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c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t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t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i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2015 года</w:t>
      </w:r>
    </w:p>
    <w:p w:rsidR="00975B22" w:rsidRDefault="00D7669D">
      <w:pPr>
        <w:pStyle w:val="i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8 июля 2015 года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color w:val="333333"/>
          <w:sz w:val="27"/>
          <w:szCs w:val="27"/>
        </w:rPr>
        <w:t xml:space="preserve"> (в редакции Федерального закона </w:t>
      </w:r>
      <w:r>
        <w:rPr>
          <w:rStyle w:val="cmd"/>
          <w:color w:val="333333"/>
          <w:sz w:val="27"/>
          <w:szCs w:val="27"/>
        </w:rPr>
        <w:t>от 3 февраля 1996 года № 17-ФЗ</w:t>
      </w:r>
      <w:r>
        <w:rPr>
          <w:color w:val="333333"/>
          <w:sz w:val="27"/>
          <w:szCs w:val="27"/>
        </w:rPr>
        <w:t>) (Ведомости Съезда народных депутатов РСФСР и Верховного Совета РСФСР, 1990, № 27, ст. 357; Собрание законодательства Российской Федерации, 1996, № 6, ст. 492; 2001, № 33, ст. 3424; 2003, № 27, ст. 2700; № 52, ст. 5033; 2004, № 27, ст. 2711; 2005, № 1, ст. 45; 2006, № 6, ст. 636; 2007, № 31, ст. 4011; № 41, ст. 4845; 2009, № 23, ст. 2776; № 30, ст. 3739; 2010, № 31, ст. 4193; № 47, ст. 6028; 2011, № 7, ст. 905; № 27, ст. 3873; № 48, ст. 6730; № 50, ст. 7351; 2012, № 27, ст. 3588; № 50, ст. 6954; № 53, ст. 7605; 2013, № 11, ст. 1076; № 19, ст. 2329; № 26, ст. 3207; № 27, ст. 3438; № 30, ст. 4084; № 51, ст. 6699; 2014, № 26, ст. 3395; № 52, ст. 7543)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9 дополнить частями шестой и седьмой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"Кредитная организация обязана получать в порядке, установленном Банком России по согласованию с Центральной избирательной комиссией Российской Федерации, и рассматривать поступившие от Центральной избирательной комиссии Российской Федерации, избирательных комиссий субъектов Российской Федерации запросы о представлении сведений о счетах, вкладах кандидатов в депутаты или на иные выборные должности, а в случаях, предусмотренных федеральным законом, сведений о счетах, вкладах супругов и </w:t>
      </w:r>
      <w:r>
        <w:rPr>
          <w:color w:val="333333"/>
          <w:sz w:val="27"/>
          <w:szCs w:val="27"/>
        </w:rPr>
        <w:lastRenderedPageBreak/>
        <w:t>несовершеннолетних детей кандидатов в депутаты или на иные выборные должности, направляемые в целях проведения предусмотренной законодательством Российской Федерации о выборах проверки достоверности сведений, представленных кандидатами в депутаты или на иные выборные должности в избирательные комиссии. При наличии у кредитной организации сведений о счетах, вкладах кредитная организация обязана направлять указанные сведения в Центральную избирательную комиссию Российской Федерации, избирательные комиссии субъектов Российской Федерации в порядке и сроки, установленные Банком России по согласованию с Центральной избирательной комиссией Российской Федерации, в объеме, предусмотренном законодательством Российской Федерации о выборах.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Кредитная организация и должностные лица кредитной организации несут ответственность за нарушение требований части шестой настоящей статьи в порядке, установленном законодательством Российской Федерации.";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26 дополнить частями тридцать восьмой - сороковой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"Сведения о счетах, вкладах и об остатках денежных средств на счетах, во вкладах кандидатов в депутаты или на иные выборные должности, а в случаях, предусмотренных федеральным законом, сведения о счетах, вкладах и об остатках денежных средств на счетах, во вкладах супругов и несовершеннолетних детей кандидатов в депутаты или на иные выборные должности представляются кредитными организациями в Центральную избирательную комиссию Российской Федерации, избирательные комиссии субъектов Российской Федерации при проведении предусмотренной законодательством Российской Федерации о выборах проверки достоверности сведений, представленных кандидатами в депутаты или на иные выборные должности в избирательные комиссии.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Центральная избирательная комиссия Российской Федерации, избирательные комиссии субъектов Российской Федерации не вправе разглашать третьим лицам сведения, содержащие банковскую тайну, полученные ими от кредитных организаций при проведении предусмотренной законодательством Российской Федерации о выборах проверки достоверности сведений о счетах, вкладах, представленных кандидатами в депутаты или на иные выборные должности в избирательные комиссии, за исключением случаев, предусмотренных законодательством Российской Федерации о выборах.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 разглашение банковской тайны Центральная избирательная комиссия Российской Федерации, избирательные комиссии субъектов Российской Федерации и их должностные лица несут ответственность, включая возмещение нанесенного ущерба, в порядке, установленном федеральным законом.".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30 Закона Российской Федерации </w:t>
      </w:r>
      <w:r>
        <w:rPr>
          <w:rStyle w:val="cmd"/>
          <w:color w:val="333333"/>
          <w:sz w:val="27"/>
          <w:szCs w:val="27"/>
        </w:rPr>
        <w:t>от 27 ноября 1992 года № 4015-I</w:t>
      </w:r>
      <w:r>
        <w:rPr>
          <w:color w:val="333333"/>
          <w:sz w:val="27"/>
          <w:szCs w:val="27"/>
        </w:rPr>
        <w:t xml:space="preserve"> "Об организации страхового дела в Российской Федерации" (Ведомости Съезда народных депутатов Российской Федерации и Верховного Совета Российской Федерации, 1993, № 2, ст. 56; Собрание законодательства Российской Федерации, 1998, № 1, ст. 4; 1999, № 47, ст. 5622; 2003, № 50, ст. 4858; 2005, № 10, ст. 760; 2010, № 17, ст. 1988; 2013, № 30, ст. 4067)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5 дополнить подпунктом 6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обеспечить возможность предоставления в орган страхового надзора электронных документов, а также возможность получения от органа страхового надзора электронных документов, в том числе через личный кабинет на официальном сайте органа страхового надзора в информационно-телекоммуникационной сети "Интернет" в соответствии с Федеральным законом от 10 июля 2002 года № 86-ФЗ "О Центральном банке Российской Федерации (Банке России)".";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пунктом 6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Предписания и запросы органа страхового надзора направляются субъектам страхового дела посредством почтовой, факсимильной связи либо посредством вручения адресату или в виде электронных документов, подписанных усиленной квалифицированной электронной подписью, в порядке, установленном органом страхового надзора. При направлении предписаний и запросов органа страхового надзора субъектам страхового дела в виде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органом страхового надзора, при условии, что орган страхового надзора получил подтверждение получения указанных предписаний и запросов в установленном им порядке.".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22 апреля 1996 года № 39-ФЗ</w:t>
      </w:r>
      <w:r>
        <w:rPr>
          <w:color w:val="333333"/>
          <w:sz w:val="27"/>
          <w:szCs w:val="27"/>
        </w:rPr>
        <w:t xml:space="preserve"> "О рынке ценных бумаг" (Собрание законодательства Российской Федерации, 1996, № 17, ст. 1918; 2001, № 33, ст. 3424; 2002, № 52, ст. 5141; 2006, № 1, ст. 5; № 17, ст. 1780; 2007, № 22, ст. 2563; № 41, ст. 4845; 2009, № 48, ст. 5731; 2010, № 17, ст. 1988; № 31, ст. 4193; № 41, ст. 5193; 2011, № 7, ст. 905; № 29, ст. 4291; № 48, ст. 6728; № 50, ст. 7357; 2012, № 53, ст. 7607; 2013, № 30, ст. 4084; № 51, ст. 6699; 2015, № 1, ст. 13)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8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4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Сведения, указанные в пункте 1 настоящей статьи, могут быть также предоставлены судам и арбитражным судам (судьям), Банку России, а при наличии согласия руководителя следственного органа - органам предварительного следствия по делам, находящимся в их производстве, органам внутренних дел при осуществлении ими функций по выявлению, предупреждению и пресечению преступлений в сфере экономики при наличии согласия руководителя указанных органов, а также в случаях и объеме, предусмотренных федеральным законом, избирательным комиссиям при осуществлении ими функций по контролю за порядком формирования и расходованием средств избирательных фондов, фондов референдума, за источниками и размерами имущества, получаемого политическими партиями, их региональными отделениями и иными зарегистрированными структурными подразделениями в виде пожертвований граждан и юридических лиц, а также за источниками денежных средств и иного имущества политических партий, их региональных отделений и иных зарегистрированных структурных подразделений, полученных в результате совершения сделок.";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Держатели реестра и депозитарии обязаны получать в порядке, установленном Банком России по согласованию с Центральной избирательной комиссией Российской Федерации, и рассматривать поступившие от Центральной избирательной комиссии Российской Федерации, избирательных комиссий субъектов Российской Федерации запросы о представлении сведений о ценных бумагах, принадлежащих кандидатам в депутаты или на иные выборные должности, а в случаях, предусмотренных федеральным законом, сведений о ценных бумагах, принадлежащих супругам и несовершеннолетним </w:t>
      </w:r>
      <w:r>
        <w:rPr>
          <w:color w:val="333333"/>
          <w:sz w:val="27"/>
          <w:szCs w:val="27"/>
        </w:rPr>
        <w:lastRenderedPageBreak/>
        <w:t>детям кандидатов в депутаты или на иные выборные должности, направляемые в целях проведения предусмотренной законодательством Российской Федерации о выборах проверки достоверности сведений, представленных кандидатами в депутаты или на иные выборные должности в избирательные комиссии. При наличии у держателей реестра и депозитариев запрашиваемых сведений держатели реестра и депозитарии обязаны направлять указанные сведения в Центральную избирательную комиссию Российской Федерации, избирательные комиссии субъектов Российской Федерации в порядке и сроки, установленные Банком России по согласованию с Центральной избирательной комиссией Российской Федерации, в объеме, предусмотренном законодательством Российской Федерации о выборах.";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39 дополнить пунктом 8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Профессиональные участники рынка ценных бумаг обязаны 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7 статьи 44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"7) направлять эмитентам и профессиональным участникам рынка ценных бумаг, а также их саморегулируемым организациям предписания и запросы, обязательные для исполнения, а также требовать от них представления документов, необходимых для решения вопросов, находящихся в компетенции Банка России. Предписания и запросы Банка России направляются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порядке;".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мая 1998 года № 75-ФЗ</w:t>
      </w:r>
      <w:r>
        <w:rPr>
          <w:color w:val="333333"/>
          <w:sz w:val="27"/>
          <w:szCs w:val="27"/>
        </w:rPr>
        <w:t xml:space="preserve"> "О негосударственных пенсионных фондах" (Собрание законодательства Российской Федерации, 1998, № 19, ст. 2071; 2001, № 7, ст. 623; 2003, № 2, ст. 166; 2007, № 50, ст. 6247; 2009, № 52, ст. 6454; 2010, № 17, ст. 1988; 2011, № 29, ст. 4291; № 49, ст. 7036, 7037, 7040; 2012, № 47, ст. 6391; № 50, ст. 6965; 2013, № 30, ст. 4084; № 52, ст. 6975; 2014, № 11, ст. 1098; № 30, ст. 4219)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пункте 9 статьи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слова "посредством фельдъегерской связи (заказного почтового отправления с уведомлением о вручении) и посредством факсимильной связи (электронного сообщения)" заменить словами "посредством почтовой, факсимильной связи либо посредством вручения адресату или в форме электронного документа, подписанного усиленной квалифицированной электронной подписью в порядке, установленном Банком России";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14 дополнить пунктом 5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Фонд (фонды), управляющая компания, специализированный депозитарий обязаны 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34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Предписания и запросы Банка России направляются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29 ноября 2001 года № 156-ФЗ</w:t>
      </w:r>
      <w:r>
        <w:rPr>
          <w:color w:val="333333"/>
          <w:sz w:val="27"/>
          <w:szCs w:val="27"/>
        </w:rPr>
        <w:t xml:space="preserve"> "Об инвестиционных фондах" (Собрание законодательства Российской Федерации, 2001, № 49, ст. 4562; 2006, № 17, ст. 1780; 2007, № 50, ст. 6247; 2010, № 17, ст. 1988; 2011, № 49, ст. 7040; 2012, № 31, ст. 4334; 2013, № 30, ст. 4084; 2014, № 11, ст. 1098)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3 дополнить пунктом 9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Акционерный инвестиционный фонд обязан 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2 статьи 39 дополнить подпунктом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России;";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2 статьи 45 дополнить подпунктом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России;";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5 статьи 55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Предписания и запросы Банка России направляются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 ст. 2253; 2005, № 30, ст. 3104; 2006, № 31, ст. 3427; № 50, ст. 5303; 2009, № 14, ст. 1577; 2010, № 41, ст. 5192; 2011, № 25, ст. 3536; 2012, № 19, ст. 2274, 2275; № 50, ст. 6961; 2013, № 14, ст. 1638; № 19, ст. 2329; 2014, № 6, ст. 565; № 8, ст. 739; № 19, ст. 2300; 2015, № 6, ст. 886)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33 дополнить пунктами 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- 6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Центральная избирательная комиссия Российской Федерации, избирательные комиссии субъектов Российской Федерации при проведении проверки достоверности сведений, представленных кандидатами, в том числе полученных от иных избирательных комиссий, запрашивают у кредитных организаций имеющиеся у них сведения о счетах, вкладах кандидатов, а в случаях, предусмотренных федеральным законом, сведения о счетах, вкладах супругов и несовершеннолетних детей кандидатов.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Центральная избирательная комиссия Российской Федерации, избирательные комиссии субъектов Российской Федерации при проведении проверки достоверности сведений, представленных кандидатами, в том числе полученных от иных избирательных комиссий, запрашивают у держателей реестра и депозитариев имеющиеся у них сведения о ценных бумагах, принадлежащих кандидатам, а в случаях, предусмотренных федеральным законом, сведения о ценных бумагах, принадлежащих супругам и несовершеннолетним детям кандидатов.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Центральная избирательная комиссия Российской Федерации, избирательные комиссии субъектов Российской Федерации направляют в кредитные организации, держателям реестра и депозитариям запросы о представлении сведений о счетах, вкладах кандидатов, их супругов и несовершеннолетних детей,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Запрос о представлении сведений, направляемый Центральной избирательной комиссией Российской Федерации, избирательными комиссиями субъектов Российской Федерации в кредитные организации, держателям реестра и депозитариям, должен содержать следующие данные о кандидатах, их супругах и несовершеннолетних детях: фамилия, имя, отчество (при наличии), серия и номер паспорта или документа, заменяющего паспорт гражданина, дата рождения, место рождения, адрес места жительства.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Порядок получения кредитными организациями, держателями реестра и депозитариями от Центральной избирательной комиссии Российской Федерации, избирательных комиссий субъектов Российской Федерации запросов о представлении сведений и порядок направления кредитными организациями,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 Результаты проверки сведений, указанных в пунктах 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 полученные Центральной избирательной комиссией Российской Федерации, избирательными комиссиями субъектов Российской Федерации от кредитных организаций, держателей реестра и депозитариев, передаются избирательным комиссиям, представившим в Центральную избирательную комиссию Российской Федерации, избирательную комиссию субъекта Российской Федерации соответствующие данные о кандидатах, их супругах и несовершеннолетних детях при проведении ими проверки достоверности представленных кандидатами сведений.";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приложение 1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s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"Приложение 1</w:t>
      </w:r>
      <w:r>
        <w:rPr>
          <w:color w:val="333333"/>
          <w:sz w:val="27"/>
          <w:szCs w:val="27"/>
        </w:rPr>
        <w:br/>
        <w:t>к Федеральному закону</w:t>
      </w:r>
      <w:r>
        <w:rPr>
          <w:color w:val="333333"/>
          <w:sz w:val="27"/>
          <w:szCs w:val="27"/>
        </w:rPr>
        <w:br/>
        <w:t>"Об основных гарантиях избирательных прав и права на участие в референдуме граждан Российской Федерации"</w:t>
      </w:r>
      <w:r>
        <w:rPr>
          <w:color w:val="333333"/>
          <w:sz w:val="27"/>
          <w:szCs w:val="27"/>
        </w:rPr>
        <w:br/>
        <w:t>(в редакции Федерального закона "О внесении изменений в отдельные законодательные акты Российской Федерации")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t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РАЗМЕРЕ И ОБ ИСТОЧНИКАХ ДОХОДОВ, ИМУЩЕСТВЕ, ПРИНАДЛЕЖАЩЕМ КАНДИДАТУ (СУПРУГУ И НЕСОВЕРШЕННОЛЕТНИМ ДЕТЯМ)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 ПРАВЕ СОБСТВЕННОСТИ, О СЧЕТАХ (ВКЛАДАХ) В БАНКАХ, ЦЕННЫХ БУМАГАХ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21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663"/>
        <w:gridCol w:w="1189"/>
        <w:gridCol w:w="1443"/>
        <w:gridCol w:w="1392"/>
        <w:gridCol w:w="1443"/>
        <w:gridCol w:w="1443"/>
        <w:gridCol w:w="1392"/>
        <w:gridCol w:w="1741"/>
        <w:gridCol w:w="1641"/>
        <w:gridCol w:w="1791"/>
        <w:gridCol w:w="1819"/>
        <w:gridCol w:w="1734"/>
        <w:gridCol w:w="1760"/>
      </w:tblGrid>
      <w:tr w:rsidR="00975B22">
        <w:trPr>
          <w:divId w:val="1384789931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p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Я, кандидат_________________________________________________________________________________________________________________________________,</w:t>
            </w:r>
          </w:p>
          <w:p w:rsidR="00975B22" w:rsidRDefault="00D7669D">
            <w:pPr>
              <w:pStyle w:val="s1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(фамилия, имя, отчество)</w:t>
            </w:r>
          </w:p>
          <w:p w:rsidR="00975B22" w:rsidRDefault="00D7669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 (вкладах) в банках, ценных бумагах:</w:t>
            </w:r>
          </w:p>
        </w:tc>
      </w:tr>
      <w:tr w:rsidR="00975B22">
        <w:trPr>
          <w:divId w:val="138478993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Серия и номер паспорта или документа, заменяющего паспорт гражданина, ИНН</w:t>
            </w:r>
            <w:r>
              <w:rPr>
                <w:rStyle w:val="w91"/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Доходы за ____ год</w:t>
            </w:r>
            <w:r>
              <w:rPr>
                <w:rStyle w:val="w91"/>
                <w:rFonts w:eastAsia="Times New Roman"/>
                <w:color w:val="333333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Имущество по состоянию на "__" _________________ 20 __ года</w:t>
            </w:r>
            <w:r>
              <w:rPr>
                <w:rStyle w:val="w91"/>
                <w:rFonts w:eastAsia="Times New Roman"/>
                <w:color w:val="333333"/>
              </w:rPr>
              <w:t>4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Недвижимое имущество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Денежные средства и драгоценные металлы</w:t>
            </w:r>
            <w:r>
              <w:rPr>
                <w:rStyle w:val="w91"/>
                <w:rFonts w:eastAsia="Times New Roman"/>
                <w:color w:val="333333"/>
              </w:rPr>
              <w:t>7</w:t>
            </w:r>
            <w:r>
              <w:rPr>
                <w:rFonts w:eastAsia="Times New Roman"/>
                <w:color w:val="333333"/>
              </w:rPr>
              <w:t>, находящиеся на счетах (во вкладах) в банках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Участие в капитале коммерческих организаций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Ценные бумаги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Иное участие в коммерческих организациях</w:t>
            </w:r>
            <w:r>
              <w:rPr>
                <w:rStyle w:val="w91"/>
                <w:rFonts w:eastAsia="Times New Roman"/>
                <w:color w:val="333333"/>
              </w:rPr>
              <w:t>11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Акции</w:t>
            </w:r>
            <w:r>
              <w:rPr>
                <w:rStyle w:val="w91"/>
                <w:rFonts w:eastAsia="Times New Roman"/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Иные ценные бумаги</w:t>
            </w:r>
            <w:r>
              <w:rPr>
                <w:rStyle w:val="w91"/>
                <w:rFonts w:eastAsia="Times New Roman"/>
                <w:color w:val="333333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Источник выплаты дохода, сумма (руб</w:t>
            </w:r>
            <w:r>
              <w:rPr>
                <w:rStyle w:val="w91"/>
                <w:rFonts w:eastAsia="Times New Roman"/>
                <w:color w:val="333333"/>
              </w:rPr>
              <w:t>5</w:t>
            </w:r>
            <w:r>
              <w:rPr>
                <w:rFonts w:eastAsia="Times New Roman"/>
                <w:color w:val="333333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Земельные участки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Жилые дома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Квартиры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Дачи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Гаражи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Иное недвижимое имущество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</w:t>
            </w:r>
            <w:r>
              <w:rPr>
                <w:rStyle w:val="w91"/>
                <w:rFonts w:eastAsia="Times New Roman"/>
                <w:color w:val="333333"/>
              </w:rPr>
              <w:t>6</w:t>
            </w:r>
            <w:r>
              <w:rPr>
                <w:rFonts w:eastAsia="Times New Roman"/>
                <w:color w:val="333333"/>
              </w:rPr>
              <w:t>, марка, модель, год выпуска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 и адрес банка, номер счета, остаток на счете (руб</w:t>
            </w:r>
            <w:r>
              <w:rPr>
                <w:rStyle w:val="w91"/>
                <w:rFonts w:eastAsia="Times New Roman"/>
                <w:color w:val="333333"/>
              </w:rPr>
              <w:t>8</w:t>
            </w:r>
            <w:r>
              <w:rPr>
                <w:rFonts w:eastAsia="Times New Roman"/>
                <w:color w:val="333333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 организации, ИНН, адрес, количество акций, номинальная стоимость одной акции (руб)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 ценной бумаги, лицо, выпустившее ценную бумагу, ИНН, адрес, количество ценных бумаг, общая стоимость (руб)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 организации, ИНН, адрес, доля участия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 </w:t>
            </w:r>
            <w:r>
              <w:rPr>
                <w:rFonts w:eastAsia="Times New Roman"/>
                <w:color w:val="333333"/>
              </w:rPr>
              <w:br/>
              <w:t>общая </w:t>
            </w:r>
            <w:r>
              <w:rPr>
                <w:rFonts w:eastAsia="Times New Roman"/>
                <w:color w:val="333333"/>
              </w:rPr>
              <w:br/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 </w:t>
            </w:r>
            <w:r>
              <w:rPr>
                <w:rFonts w:eastAsia="Times New Roman"/>
                <w:color w:val="333333"/>
              </w:rPr>
              <w:br/>
              <w:t>общая </w:t>
            </w:r>
            <w:r>
              <w:rPr>
                <w:rFonts w:eastAsia="Times New Roman"/>
                <w:color w:val="333333"/>
              </w:rPr>
              <w:br/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Наименование, место нахождения (адрес), </w:t>
            </w:r>
            <w:r>
              <w:rPr>
                <w:rFonts w:eastAsia="Times New Roman"/>
                <w:color w:val="333333"/>
              </w:rPr>
              <w:br/>
              <w:t>общая площадь (кв. м)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975B22">
        <w:trPr>
          <w:divId w:val="13847899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</w:tbl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l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подтверждаю: ______________________</w:t>
      </w:r>
    </w:p>
    <w:p w:rsidR="00975B22" w:rsidRDefault="00D7669D">
      <w:pPr>
        <w:pStyle w:val="s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                     (подпись кандидата)</w:t>
      </w:r>
    </w:p>
    <w:p w:rsidR="00975B22" w:rsidRDefault="00D7669D">
      <w:pPr>
        <w:pStyle w:val="l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_________________ ____ г.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отношении несовершеннолетних детей указанные сведения представляются отдельно на каждого ребенка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при наличии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Указывается вид транспортного средства легковой автотранспорт, грузовой автотранспорт, прицепы, водный, воздушный транспорт и другие виды транспорта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7</w:t>
      </w:r>
      <w:r>
        <w:rPr>
          <w:color w:val="333333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8</w:t>
      </w:r>
      <w:r>
        <w:rPr>
          <w:color w:val="333333"/>
        </w:rPr>
        <w:t> Для счетов в иностранной валюте остаток указывается в рублях по курсу Центрального банка Российской Федерации на указанную дату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9</w:t>
      </w:r>
      <w:r>
        <w:rPr>
          <w:color w:val="333333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10</w:t>
      </w:r>
      <w:r>
        <w:rPr>
          <w:color w:val="333333"/>
        </w:rPr>
        <w:t> Указываются сведения обо всех ценных бумагах (облигациях, векселях, чеках, сертификатах и других), за исключением акций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11</w:t>
      </w:r>
      <w:r>
        <w:rPr>
          <w:color w:val="333333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Главу X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color w:val="333333"/>
          <w:sz w:val="27"/>
          <w:szCs w:val="27"/>
        </w:rPr>
        <w:t xml:space="preserve"> "О Центральном банке Российской Федерации (Банке России)" (Собрание законодательства Российской Федерации, 2002, № 28, ст. 2790; 2013, № 30, ст. 4084; № 51, ст. 6695; № 52, ст. 6975; 2014, № 30, ст. 4219) дополнить статьей 76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rStyle w:val="w41"/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76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 Банк России взаимодействует с некредитными финансовыми организациями посредством информационных ресурсов, размещенных на официальном сайте Банка России в информационно-телекоммуникационной сети "Интернет", в том числе путем предоставления таким организациям доступа к личному кабинету, ведение которого осуществляется Банком России в установленном им порядке, а также с использованием электронных документов.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Личный кабинет используется некредитными финансовыми организациями в целях получения от Банка России документов, в том числе запросов, требований (предписаний) Банка России, и передачи в Банк России отчетности, документов (информации), сведений, а также осуществления некредитными финансовыми организациями иных прав и обязанностей, установленных федеральными законами, нормативными актами Банка России.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Банк России вправе взаимодействовать с эмитентами ценных бумаг, соискателями лицензий и свидетельств, выдаваемых Банком России, а также иными юридическими лицами в соответствии с законодательством Российской Федерации о некредитных финансовых организациях и саморегулируемыми организациями в сфере финансовых рынков посредством использования информационных ресурсов, размещенных на официальном сайте Банка России в информационно-телекоммуникационной сети "Интернет", в том числе путем предоставления таким организациям доступа к личному кабинету.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получения от Банка России документов, в том числе запросов, требований (предписаний) Банка России, в электронной форме через личный кабинет лица, указанные в части третьей настоящей статьи, направляют в Банк России уведомление об использовании личного кабинета.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Информационное взаимодействие с лицами, указанными в части третьей настоящей статьи, посредством использования информационных ресурсов, размещенных на официальном сайте Банка России в информационно-телекоммуникационной сети "Интернет", прекращается после направления этими лицами в Банк России уведомления об отказе от использования личного кабинета.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и сроки направления лицами, указанными в части третьей настоящей статьи, уведомления об использовании или уведомления об отказе от использования личного кабинета устанавливаются нормативными актами Банка России.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передаче лицами, указанными в настоящей статье, в Банк России через личный кабинет отчетности, документов (информации), сведений в электронной форме, подписанных усиленной квалифицированной электронной подписью, такие документы признаются равнозначными документам на бумажном носителе.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взаимодействия Банка России с лицами, указанными в настоящей статье, при использовании ими информационных ресурсов Банка России и личного кабинета определяется нормативным актом Банка России.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Банк России осуществляет взаимодействие с лицами, указанными в настоящей статье, и в иных формах, предусмотренных законодательством Российской Федерации.".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3 к Федеральному закону </w:t>
      </w:r>
      <w:r>
        <w:rPr>
          <w:rStyle w:val="cmd"/>
          <w:color w:val="333333"/>
          <w:sz w:val="27"/>
          <w:szCs w:val="27"/>
        </w:rPr>
        <w:t>от 10 января 2003 года № 19-ФЗ</w:t>
      </w:r>
      <w:r>
        <w:rPr>
          <w:color w:val="333333"/>
          <w:sz w:val="27"/>
          <w:szCs w:val="27"/>
        </w:rPr>
        <w:t xml:space="preserve"> "О выборах Президента Российской Федерации" (Собрание законодательства Российской Федерации, 2003, № 2, ст. 171; 2005, № 30, ст. 3104; 2009, № 29, ст. 3633)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s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"Приложение 3</w:t>
      </w:r>
      <w:r>
        <w:rPr>
          <w:color w:val="333333"/>
          <w:sz w:val="27"/>
          <w:szCs w:val="27"/>
        </w:rPr>
        <w:br/>
        <w:t>к Федеральному закону</w:t>
      </w:r>
      <w:r>
        <w:rPr>
          <w:color w:val="333333"/>
          <w:sz w:val="27"/>
          <w:szCs w:val="27"/>
        </w:rPr>
        <w:br/>
        <w:t xml:space="preserve">"О выборах Президента </w:t>
      </w:r>
      <w:r>
        <w:rPr>
          <w:color w:val="333333"/>
          <w:sz w:val="27"/>
          <w:szCs w:val="27"/>
        </w:rPr>
        <w:br/>
        <w:t>Российской Федерации"</w:t>
      </w:r>
      <w:r>
        <w:rPr>
          <w:color w:val="333333"/>
          <w:sz w:val="27"/>
          <w:szCs w:val="27"/>
        </w:rPr>
        <w:br/>
        <w:t>(в редакции Федерального закона "О внесении изменений в отдельные законодательные акты Российской Федерации")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t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РАЗМЕРЕ И ОБ ИСТОЧНИКАХ ДОХОДОВ, ИМУЩЕСТВЕ, О СЧЕТАХ (ВКЛАДАХ) В БАНКАХ, ЦЕННЫХ БУМАГАХ И ОБ ОБЯЗАТЕЛЬСТВАХ ИМУЩЕСТВЕННОГО ХАРАКТЕРА КАНДИДАТА НА ДОЛЖНОСТЬ ПРЕЗИДЕНТА РОССИЙСКОЙ ФЕДЕРАЦИИ И ЕГО СУПРУГА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203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703"/>
        <w:gridCol w:w="1206"/>
        <w:gridCol w:w="1465"/>
        <w:gridCol w:w="1465"/>
        <w:gridCol w:w="1465"/>
        <w:gridCol w:w="1465"/>
        <w:gridCol w:w="1465"/>
        <w:gridCol w:w="1821"/>
        <w:gridCol w:w="1652"/>
        <w:gridCol w:w="1837"/>
        <w:gridCol w:w="1872"/>
        <w:gridCol w:w="1798"/>
      </w:tblGrid>
      <w:tr w:rsidR="00975B22">
        <w:trPr>
          <w:divId w:val="1384789931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p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Я, кандидат _______________________________________________________________________________________________________________,</w:t>
            </w:r>
          </w:p>
          <w:p w:rsidR="00975B22" w:rsidRDefault="00D7669D">
            <w:pPr>
              <w:pStyle w:val="s1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(фамилия, имя, отчество)</w:t>
            </w:r>
          </w:p>
          <w:p w:rsidR="00975B22" w:rsidRDefault="00D7669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сообщаю сведения о размере и об источниках своих доходов и доходов моего супруга, имуществе, принадлежащем мне и моему супругу на праве собственности (в том числе совместной), о счетах (вкладах) в банках, ценных бумагах и об обязательствах имущественного характера:</w:t>
            </w:r>
          </w:p>
        </w:tc>
      </w:tr>
      <w:tr w:rsidR="00975B22">
        <w:trPr>
          <w:divId w:val="138478993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Серия и номер паспорта или документа, заменяющего паспорт гражданина, ИНН</w:t>
            </w:r>
            <w:r>
              <w:rPr>
                <w:rStyle w:val="w91"/>
                <w:rFonts w:eastAsia="Times New Roman"/>
                <w:color w:val="33333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Доходы за ____ годы</w:t>
            </w:r>
            <w:r>
              <w:rPr>
                <w:rStyle w:val="w91"/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Имущество по состоянию на "__" __________________ 20__ года</w:t>
            </w:r>
            <w:r>
              <w:rPr>
                <w:rStyle w:val="w91"/>
                <w:rFonts w:eastAsia="Times New Roman"/>
                <w:color w:val="333333"/>
              </w:rPr>
              <w:t>3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Недвижимое имущество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Денежные средства и драгоценные металлы</w:t>
            </w:r>
            <w:r>
              <w:rPr>
                <w:rStyle w:val="w91"/>
                <w:rFonts w:eastAsia="Times New Roman"/>
                <w:color w:val="333333"/>
              </w:rPr>
              <w:t>6</w:t>
            </w:r>
            <w:r>
              <w:rPr>
                <w:rFonts w:eastAsia="Times New Roman"/>
                <w:color w:val="333333"/>
              </w:rPr>
              <w:t>, находящиеся на счетах (во вкладах) в банках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Участие в капитале коммерческих организаций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Ценные бумаги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Акции</w:t>
            </w:r>
            <w:r>
              <w:rPr>
                <w:rStyle w:val="w91"/>
                <w:rFonts w:eastAsia="Times New Roman"/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Иные ценные бумаги</w:t>
            </w:r>
            <w:r>
              <w:rPr>
                <w:rStyle w:val="w91"/>
                <w:rFonts w:eastAsia="Times New Roman"/>
                <w:color w:val="333333"/>
              </w:rPr>
              <w:t>9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Источник выплаты дохода, сумма (руб)</w:t>
            </w:r>
            <w:r>
              <w:rPr>
                <w:rStyle w:val="w91"/>
                <w:rFonts w:eastAsia="Times New Roman"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Земельные участки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Жилые дома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Квартиры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Дачи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Гаражи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Иное недвижимое имущество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</w:t>
            </w:r>
            <w:r>
              <w:rPr>
                <w:rStyle w:val="w91"/>
                <w:rFonts w:eastAsia="Times New Roman"/>
                <w:color w:val="333333"/>
              </w:rPr>
              <w:t>5</w:t>
            </w:r>
            <w:r>
              <w:rPr>
                <w:rFonts w:eastAsia="Times New Roman"/>
                <w:color w:val="333333"/>
              </w:rPr>
              <w:t>, марка, модель, год выпуска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 и адрес банка, номер счета, остаток на счете (руб</w:t>
            </w:r>
            <w:r>
              <w:rPr>
                <w:rStyle w:val="w91"/>
                <w:rFonts w:eastAsia="Times New Roman"/>
                <w:color w:val="333333"/>
              </w:rPr>
              <w:t>7</w:t>
            </w:r>
            <w:r>
              <w:rPr>
                <w:rFonts w:eastAsia="Times New Roman"/>
                <w:color w:val="333333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 организации, ИНН, адрес, количество акций, номинальная стоимость одной акции (руб)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 ценной бумаги, лицо, выпустившее ценную бумагу, ИНН, адрес, количество ценных бумаг, общая стоимость (руб)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Наименование, место нахождения (адрес), общая площадь (кв м)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975B22">
        <w:trPr>
          <w:divId w:val="13847899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</w:tbl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l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подтверждаю: ______________________</w:t>
      </w:r>
    </w:p>
    <w:p w:rsidR="00975B22" w:rsidRDefault="00D7669D">
      <w:pPr>
        <w:pStyle w:val="s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                       (подпись кандидата)</w:t>
      </w:r>
    </w:p>
    <w:p w:rsidR="00975B22" w:rsidRDefault="00D7669D">
      <w:pPr>
        <w:pStyle w:val="l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_____________________ ____ г.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при наличии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доходы (включая пенсии, пособия, иные выплаты) за шесть лет, предшествующих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 Президента Российской Федерации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Указывается вид транспортного средства легковой автотранспорт, грузовой автотранспорт, прицепы, водный, воздушный транспорт и другие виды транспорта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7</w:t>
      </w:r>
      <w:r>
        <w:rPr>
          <w:color w:val="333333"/>
        </w:rPr>
        <w:t> Для счетов в иностранной валюте остаток указывается в рублях по курсу Центрального банка Российской Федерации на указанную дату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8</w:t>
      </w:r>
      <w:r>
        <w:rPr>
          <w:color w:val="333333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9</w:t>
      </w:r>
      <w:r>
        <w:rPr>
          <w:color w:val="333333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10</w:t>
      </w:r>
      <w:r>
        <w:rPr>
          <w:color w:val="333333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11</w:t>
      </w:r>
      <w:r>
        <w:rPr>
          <w:color w:val="333333"/>
        </w:rPr>
        <w:t> Указывается вид недвижимого имущества (земельный участок, жилой дом, дача и другие), вид пользования (аренда, безвозмездное пользование и другие), основания пользования (договор, фактическое предоставление и другие), а также реквизиты (дата, номер) соответствующего договора или акта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12</w:t>
      </w:r>
      <w:r>
        <w:rPr>
          <w:color w:val="333333"/>
        </w:rPr>
        <w:t> Указываются вторая сторона обязательства (кредитор или должник, его фамилия, имя и отчество или наименование юридического лица, адрес), содержание обязательства (заем, кредит или иное), сумма основного обязательства (без суммы процентов) Для обязательств, выраженных в иностранной валюте, сумма указывается в рублях по курсу Центрального банка Российской Федерации по состоянию на первое число месяца официального опубликования (публикации) решения о назначении выборов Президента Российской Федерации.".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30 декабря 2004 года № 215-ФЗ</w:t>
      </w:r>
      <w:r>
        <w:rPr>
          <w:color w:val="333333"/>
          <w:sz w:val="27"/>
          <w:szCs w:val="27"/>
        </w:rPr>
        <w:t xml:space="preserve"> "О жилищных накопительных кооперативах" (Собрание законодательства Российской Федерации, 2005, № 1, ст. 41; 2013, № 30, ст. 4084)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3 дополнить частью 9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Кооператив обязан 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52 дополнить частью 4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Предписания и запросы Банка России направляются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19 июля 2007 года № 196-ФЗ</w:t>
      </w:r>
      <w:r>
        <w:rPr>
          <w:color w:val="333333"/>
          <w:sz w:val="27"/>
          <w:szCs w:val="27"/>
        </w:rPr>
        <w:t xml:space="preserve"> "О ломбардах" (Собрание законодательства Российской Федерации, 2007, № 31, ст. 3992; 2013, № 51, ст. 6683, 6695)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8 статьи 2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Ломбард обязан выполнять предписания и запросы Центрального банка Российской Федерации (далее - Банк России) и представлять в Банк России документы, содержащие отчет о своей деятельности и об органах управления ломбарда в порядке, установленном Банком России, а также обеспечить возможность предоставления в Банк России электронных документов и возможность получения от Банка России электронных документов в порядке, установленном Банком России.";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5 части 4 статьи 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"5) направляет ломбарду предписания, обязательные для исполнения, а также запрашивает документы, необходимые для решения вопросов, находящихся в компетенции Банка России. Предписания и запросы Банка России направляются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порядке;".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5 Федерального закона </w:t>
      </w:r>
      <w:r>
        <w:rPr>
          <w:rStyle w:val="cmd"/>
          <w:color w:val="333333"/>
          <w:sz w:val="27"/>
          <w:szCs w:val="27"/>
        </w:rPr>
        <w:t>от 18 июля 2009 года № 190-ФЗ</w:t>
      </w:r>
      <w:r>
        <w:rPr>
          <w:color w:val="333333"/>
          <w:sz w:val="27"/>
          <w:szCs w:val="27"/>
        </w:rPr>
        <w:t xml:space="preserve"> "О кредитной кооперации" (Собрание законодательства Российской Федерации, 2009, № 29, ст. 3627; 2011, № 49, ст. 7040; 2013, № 30, ст. 4084; № 44, ст. 5640; № 51, ст. 6695)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6 части 3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направлять кредитным кооперативам, а также их саморегулируемым организациям предписания, обязательные для исполнения, а также запрашивать у них документы, необходимые для решения вопросов, находящихся в компетенции Банка России. Предписания и запросы Банка России направляются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порядке;";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частью 4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Кредитный кооператив обязан 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 июля 2010 года № 151-ФЗ</w:t>
      </w:r>
      <w:r>
        <w:rPr>
          <w:color w:val="333333"/>
          <w:sz w:val="27"/>
          <w:szCs w:val="27"/>
        </w:rPr>
        <w:t xml:space="preserve"> "О микрофинансовой деятельности и микрофинансовых организациях" (Собрание законодательства Российской Федерации, 2010, № 27, ст. 3435; 2011, № 49, ст. 7040; 2013, № 30, ст. 4084; № 51, ст. 6695)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2 статьи 9 дополнить пунктом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России;";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4 статьи 14 дополнить пунктом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направляет микрофинансовой организации предписания, обязательные для исполнения, а также запрашивает документы, необходимые для решения вопросов, находящихся в компетенции Банка России. Предписания и запросы Банка России направляются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порядке;".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февраля 2011 года № 7-ФЗ</w:t>
      </w:r>
      <w:r>
        <w:rPr>
          <w:color w:val="333333"/>
          <w:sz w:val="27"/>
          <w:szCs w:val="27"/>
        </w:rPr>
        <w:t xml:space="preserve"> "О клиринге и клиринговой деятельности" (Собрание законодательства Российской Федерации, 2011, № 7, ст. 904; № 48, ст. 6728; № 49, ст. 7040; 2013, № 30, ст. 4084; 2014, № 11, ст. 1098)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16 статьи 5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"16. Клиринговая организация и лицо, осуществляющее функции центрального контрагента, обязаны 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25: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4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Банк России запрашивает у клиринговых организаций, лиц, осуществляющих функции центрального контрагента, и иных физических и юридических лиц документы и информацию, которые связаны с осуществлением клиринговой деятельности (исполнением функций и обязанностей центрального контрагента), документы, необходимые для решения вопросов, находящихся в компетенции Банка России,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 При направлении запросов Банка России в форме электронных документов данные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6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В случае выявления Банком России нарушения требований настоящего Федерального закона, принятых в соответствии с ним нормативных актов Банка России и правил клиринга, а также в целях прекращения и предотвращения таких нарушений Банк России вправе направлять предписания, обязательные для исполнения лицами, которым они адресованы,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 Предписание должно содержать требование Банка России, касающееся вопросов, находящихся в его компетенции, а также указание срока его исполнения. При направлении предписаний в форме электронных документов данные предписания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21 ноября 2011 года № 325-ФЗ</w:t>
      </w:r>
      <w:r>
        <w:rPr>
          <w:color w:val="333333"/>
          <w:sz w:val="27"/>
          <w:szCs w:val="27"/>
        </w:rPr>
        <w:t xml:space="preserve"> "Об организованных торгах" (Собрание законодательства Российской Федерации, 2011, № 48, ст. 6726; 2013, № 30, ст. 4084)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13 статьи 5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"13. Организатор торговли обязан 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25 дополнить частью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Предписания и запросы Банка России направляются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Банком России.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декабря 2011 года № 414-ФЗ</w:t>
      </w:r>
      <w:r>
        <w:rPr>
          <w:color w:val="333333"/>
          <w:sz w:val="27"/>
          <w:szCs w:val="27"/>
        </w:rPr>
        <w:t xml:space="preserve"> "О центральном депозитарии" (Собрание законодательства Российской Федерации, 2011, № 50, ст. 7356; 2013, № 30, ст. 4084)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26 дополнить частью 3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Центральный депозитарий обязан обеспечить возможность предоставления в Банк России электронных документов, а также возможность получения от Банка России электронных документов в порядке, установленном Банком России.";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32 дополнить пунктом 10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"10) направляет в центральный депозитарий предписания, обязательные для исполнения, а также запрашивает документы, необходимые для решения вопросов, находящихся в компетенции Банка России. Предписания и запросы Банка России направляются посредством почтовой, факсимильной связи либо посредством вручения адресату или в форме электронного документа, подписанного усиленной квалифицированной электронной подписью в порядке, установленном Банком России. При направлении предписаний и запросов Банка России в форме электронного документа данные предписания и запросы считаются полученными по истечении одного рабочего дня со дня их направления адресату в порядке, установленном Банком России, при условии, что Банк России получил подтверждение получения указанных предписаний и запросов в установленном им порядке.".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 ноября 2013 года № 293-ФЗ</w:t>
      </w:r>
      <w:r>
        <w:rPr>
          <w:color w:val="333333"/>
          <w:sz w:val="27"/>
          <w:szCs w:val="27"/>
        </w:rPr>
        <w:t xml:space="preserve"> "Об актуарной деятельности в Российской Федерации" (Собрание законодательства Российской Федерации, 2013, № 44, ст. 5632; 2014, № 30, ст. 4219; 2015, № 10, ст. 1409) следующие изменения: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2 статьи 5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Актуарное заключение составляется на бумажном носителе и (или) в форме электронного документа. Актуарное заключение, составленное на бумажном носителе, должно быть пронумеровано постранично, прошито и подписано субъектом актуарной деятельности. Требования к актуарному заключению, составленному в форме электронного документа, устанавливаются Банком России.";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8 дополнить частью 3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Предписания и запросы уполномоченного органа направляются в саморегулируемые организации актуариев посредством почтовой, факсимильной связи либо посредством вручения адресату или в форме электронных документов, подписанных усиленной квалифицированной электронной подписью в порядке, установленном уполномоченным органом. При направлении предписаний и запросов уполномоченного органа в саморегулируемые организации актуариев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порядке, установленном уполномоченным органом, при условии, что уполномоченный орган получил подтверждение получения указанных предписаний и запросов в установленном им порядке.";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2 статьи 13 дополнить пунктом 6 следующего содержания: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обеспечить возможность предоставления в уполномоченный орган электронных документов, а также возможность получения от уполномоченного органа электронных документов в порядке, установленном уполномоченным органом.".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1 к Федеральному закону </w:t>
      </w:r>
      <w:r>
        <w:rPr>
          <w:rStyle w:val="cmd"/>
          <w:color w:val="333333"/>
          <w:sz w:val="27"/>
          <w:szCs w:val="27"/>
        </w:rPr>
        <w:t>от 22 февраля 2014 года № 20-ФЗ</w:t>
      </w:r>
      <w:r>
        <w:rPr>
          <w:color w:val="333333"/>
          <w:sz w:val="27"/>
          <w:szCs w:val="27"/>
        </w:rPr>
        <w:t xml:space="preserve"> "О выборах депутатов Государственной Думы Федерального Собрания Российской Федерации" (Собрание законодательства Российской Федерации, 2014, № 8, ст. 740) изложить в следующей редакции: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s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"Приложение 1</w:t>
      </w:r>
      <w:r>
        <w:rPr>
          <w:color w:val="333333"/>
          <w:sz w:val="27"/>
          <w:szCs w:val="27"/>
        </w:rPr>
        <w:br/>
        <w:t>к Федеральному закону</w:t>
      </w:r>
      <w:r>
        <w:rPr>
          <w:color w:val="333333"/>
          <w:sz w:val="27"/>
          <w:szCs w:val="27"/>
        </w:rPr>
        <w:br/>
        <w:t xml:space="preserve">"О выборах депутатов Государственной Думы Федерального Собрания </w:t>
      </w:r>
      <w:r>
        <w:rPr>
          <w:color w:val="333333"/>
          <w:sz w:val="27"/>
          <w:szCs w:val="27"/>
        </w:rPr>
        <w:br/>
        <w:t>Российской Федерации"</w:t>
      </w:r>
      <w:r>
        <w:rPr>
          <w:color w:val="333333"/>
          <w:sz w:val="27"/>
          <w:szCs w:val="27"/>
        </w:rPr>
        <w:br/>
        <w:t>(в редакции Федерального закона "О внесении изменений в отдельные законодательные акты Российской Федерации")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t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21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647"/>
        <w:gridCol w:w="1181"/>
        <w:gridCol w:w="1435"/>
        <w:gridCol w:w="1435"/>
        <w:gridCol w:w="1435"/>
        <w:gridCol w:w="1435"/>
        <w:gridCol w:w="1435"/>
        <w:gridCol w:w="1781"/>
        <w:gridCol w:w="1637"/>
        <w:gridCol w:w="1774"/>
        <w:gridCol w:w="1799"/>
        <w:gridCol w:w="1711"/>
        <w:gridCol w:w="1751"/>
      </w:tblGrid>
      <w:tr w:rsidR="00975B22">
        <w:trPr>
          <w:divId w:val="1384789931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Я, кандидат ____________________________________________________________________________________________________________________,</w:t>
            </w:r>
          </w:p>
          <w:p w:rsidR="00975B22" w:rsidRDefault="00D7669D">
            <w:pPr>
              <w:pStyle w:val="s1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(фамилия, имя, отчество)</w:t>
            </w:r>
          </w:p>
          <w:p w:rsidR="00975B22" w:rsidRDefault="00D7669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сообщаю сведения о размере и об источниках своих доходов, имуществе, принадлежащем мне на праве собственности (в том числе совместной), о счетах (вкладах) в банках, ценных бумагах:</w:t>
            </w:r>
          </w:p>
        </w:tc>
      </w:tr>
      <w:tr w:rsidR="00975B22">
        <w:trPr>
          <w:divId w:val="138478993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Серия и номер паспорта или документа, заменяющего паспорт гражданина, ИНН</w:t>
            </w:r>
            <w:r>
              <w:rPr>
                <w:rStyle w:val="w91"/>
                <w:rFonts w:eastAsia="Times New Roman"/>
                <w:color w:val="33333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Доходы за ____ год</w:t>
            </w:r>
            <w:r>
              <w:rPr>
                <w:rStyle w:val="w91"/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Имущество по состоянию на "__" ________________________ 20__ года</w:t>
            </w:r>
            <w:r>
              <w:rPr>
                <w:rStyle w:val="w91"/>
                <w:rFonts w:eastAsia="Times New Roman"/>
                <w:color w:val="333333"/>
              </w:rPr>
              <w:t>3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Недвижимое имущество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Денежные средства и драгоценные металлы</w:t>
            </w:r>
            <w:r>
              <w:rPr>
                <w:rStyle w:val="w91"/>
                <w:rFonts w:eastAsia="Times New Roman"/>
                <w:color w:val="333333"/>
              </w:rPr>
              <w:t>6</w:t>
            </w:r>
            <w:r>
              <w:rPr>
                <w:rFonts w:eastAsia="Times New Roman"/>
                <w:color w:val="333333"/>
              </w:rPr>
              <w:t>, находящиеся на счетах (во вкладах) в банках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Участие в капитале коммерческих организаций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Ценные бумаги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Иное участие в коммерческих организациях</w:t>
            </w:r>
            <w:r>
              <w:rPr>
                <w:rStyle w:val="w91"/>
                <w:rFonts w:eastAsia="Times New Roman"/>
                <w:color w:val="333333"/>
              </w:rPr>
              <w:t>10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Акции</w:t>
            </w:r>
            <w:r>
              <w:rPr>
                <w:rStyle w:val="w91"/>
                <w:rFonts w:eastAsia="Times New Roman"/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Иные ценные бумаги</w:t>
            </w:r>
            <w:r>
              <w:rPr>
                <w:rStyle w:val="w91"/>
                <w:rFonts w:eastAsia="Times New Roman"/>
                <w:color w:val="333333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Источник выплаты дохода, сумма (руб</w:t>
            </w:r>
            <w:r>
              <w:rPr>
                <w:rStyle w:val="w91"/>
                <w:rFonts w:eastAsia="Times New Roman"/>
                <w:color w:val="333333"/>
              </w:rPr>
              <w:t>4</w:t>
            </w:r>
            <w:r>
              <w:rPr>
                <w:rFonts w:eastAsia="Times New Roman"/>
                <w:color w:val="333333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Земельные участки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Жилые дома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Квартиры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Дачи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Гаражи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Иное недвижимое имущество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</w:t>
            </w:r>
            <w:r>
              <w:rPr>
                <w:rStyle w:val="w91"/>
                <w:rFonts w:eastAsia="Times New Roman"/>
                <w:color w:val="333333"/>
              </w:rPr>
              <w:t>5</w:t>
            </w:r>
            <w:r>
              <w:rPr>
                <w:rFonts w:eastAsia="Times New Roman"/>
                <w:color w:val="333333"/>
              </w:rPr>
              <w:t>, марка, модель, год выпуска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 и адрес банка, номер счета, остаток (руб</w:t>
            </w:r>
            <w:r>
              <w:rPr>
                <w:rStyle w:val="w91"/>
                <w:rFonts w:eastAsia="Times New Roman"/>
                <w:color w:val="333333"/>
              </w:rPr>
              <w:t>7</w:t>
            </w:r>
            <w:r>
              <w:rPr>
                <w:rFonts w:eastAsia="Times New Roman"/>
                <w:color w:val="333333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 организации, ИНН, адрес, количество акций, номинальная стоимость одной акции (руб)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 ценной бумаги, лицо, выпустившее ценную бумагу, ИНН, адрес, количество ценных бумаг, общая стоимость (руб)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 организации, ИНН, адрес, доля участия</w:t>
            </w:r>
          </w:p>
        </w:tc>
      </w:tr>
      <w:tr w:rsidR="00975B22">
        <w:trPr>
          <w:divId w:val="13847899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Место нахождения (адрес), общая 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Наименование, место нахождения (адрес), общая площадь (кв. м)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B22" w:rsidRDefault="00975B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975B22">
        <w:trPr>
          <w:divId w:val="13847899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75B22" w:rsidRDefault="00D7669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</w:tbl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l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подтверждаю: ______________________</w:t>
      </w:r>
    </w:p>
    <w:p w:rsidR="00975B22" w:rsidRDefault="00D7669D">
      <w:pPr>
        <w:pStyle w:val="s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                         (подпись кандидата)</w:t>
      </w:r>
    </w:p>
    <w:p w:rsidR="00975B22" w:rsidRDefault="00D7669D">
      <w:pPr>
        <w:pStyle w:val="l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______________ ____ г.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при наличии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 депутатов Государственной Думы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Указывается вид транспортного средства легковой автотранспорт, грузовой автотранспорт, прицепы, водный, воздушный транспорт и другие виды транспорта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7</w:t>
      </w:r>
      <w:r>
        <w:rPr>
          <w:color w:val="333333"/>
        </w:rPr>
        <w:t> Для счетов в иностранной валюте остаток указывается в рублях по курсу Центрального банка Российской Федерации на указанную дату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8</w:t>
      </w:r>
      <w:r>
        <w:rPr>
          <w:color w:val="333333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9</w:t>
      </w:r>
      <w:r>
        <w:rPr>
          <w:color w:val="333333"/>
        </w:rPr>
        <w:t> Указываются сведения обо всех ценных бумагах (облигациях, векселях, чеках, сертификатах и других), за исключением акций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</w:t>
      </w:r>
    </w:p>
    <w:p w:rsidR="00975B22" w:rsidRDefault="00D7669D">
      <w:pPr>
        <w:pStyle w:val="n"/>
        <w:spacing w:line="300" w:lineRule="auto"/>
        <w:divId w:val="1384789931"/>
        <w:rPr>
          <w:color w:val="333333"/>
        </w:rPr>
      </w:pPr>
      <w:r>
        <w:rPr>
          <w:rStyle w:val="w91"/>
          <w:color w:val="333333"/>
        </w:rPr>
        <w:t>10</w:t>
      </w:r>
      <w:r>
        <w:rPr>
          <w:color w:val="333333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капитала.".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h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 9 февраля 2016 года.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Положения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(в редакции настоящего Федерального закона), Федерального закона </w:t>
      </w:r>
      <w:r>
        <w:rPr>
          <w:rStyle w:val="cmd"/>
          <w:color w:val="333333"/>
          <w:sz w:val="27"/>
          <w:szCs w:val="27"/>
        </w:rPr>
        <w:t>от 10 января 2003 года № 19-ФЗ</w:t>
      </w:r>
      <w:r>
        <w:rPr>
          <w:color w:val="333333"/>
          <w:sz w:val="27"/>
          <w:szCs w:val="27"/>
        </w:rPr>
        <w:t xml:space="preserve"> "О выборах Президента Российской Федерации" (в редакции настоящего Федерального закона) и Федерального закона </w:t>
      </w:r>
      <w:r>
        <w:rPr>
          <w:rStyle w:val="cmd"/>
          <w:color w:val="333333"/>
          <w:sz w:val="27"/>
          <w:szCs w:val="27"/>
        </w:rPr>
        <w:t>от 22 февраля 2014 года № 20-ФЗ</w:t>
      </w:r>
      <w:r>
        <w:rPr>
          <w:color w:val="333333"/>
          <w:sz w:val="27"/>
          <w:szCs w:val="27"/>
        </w:rPr>
        <w:t xml:space="preserve"> "О выборах депутатов Государственной Думы Федерального Собрания Российской Федерации" (в редакции настоящего Федерального закона) применяются к правоотношениям, возникшим в связи с проведением выборов, назначенных после дня вступления в силу настоящего Федерального закона.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Юридические лица, предусмотренные законодательными актами Российской Федерации, измененными настоящим Федеральным законом, обязаны привести свою деятельность в соответствие с требованиями указанных законодательных актов Российской Федерации (в редакции настоящего Федерального закона) в течение трех месяцев со дня вступления в силу настоящего Федерального закона.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975B22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июля 2015 года</w:t>
      </w:r>
    </w:p>
    <w:p w:rsidR="00D7669D" w:rsidRDefault="00D7669D">
      <w:pPr>
        <w:pStyle w:val="a3"/>
        <w:spacing w:line="300" w:lineRule="auto"/>
        <w:divId w:val="138478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231-ФЗ</w:t>
      </w:r>
    </w:p>
    <w:sectPr w:rsidR="00D7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D2"/>
    <w:rsid w:val="005F19FF"/>
    <w:rsid w:val="006C74D2"/>
    <w:rsid w:val="00975B22"/>
    <w:rsid w:val="00D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5CA8-78E5-4537-BF8D-62A6594F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p3">
    <w:name w:val="p3"/>
    <w:basedOn w:val="a"/>
    <w:pPr>
      <w:spacing w:before="0" w:beforeAutospacing="0" w:after="0" w:afterAutospacing="0"/>
      <w:ind w:firstLine="570"/>
      <w:jc w:val="both"/>
    </w:pPr>
  </w:style>
  <w:style w:type="paragraph" w:customStyle="1" w:styleId="s1">
    <w:name w:val="s1"/>
    <w:basedOn w:val="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l3">
    <w:name w:val="l3"/>
    <w:basedOn w:val="a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8993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7286</Words>
  <Characters>41536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48725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2023-10-18T05:43:00Z</dcterms:created>
  <dcterms:modified xsi:type="dcterms:W3CDTF">2023-10-18T05:43:00Z</dcterms:modified>
</cp:coreProperties>
</file>