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CE" w:rsidRDefault="004448CE" w:rsidP="004448CE">
      <w:pPr>
        <w:autoSpaceDE w:val="0"/>
        <w:autoSpaceDN w:val="0"/>
        <w:adjustRightInd w:val="0"/>
        <w:rPr>
          <w:sz w:val="24"/>
          <w:szCs w:val="24"/>
        </w:rPr>
      </w:pPr>
    </w:p>
    <w:p w:rsidR="00345C51" w:rsidRDefault="00345C51" w:rsidP="00345C51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 Постановления</w:t>
      </w:r>
    </w:p>
    <w:p w:rsidR="00345C51" w:rsidRDefault="00345C51" w:rsidP="00345C51">
      <w:pPr>
        <w:rPr>
          <w:sz w:val="24"/>
          <w:szCs w:val="24"/>
        </w:rPr>
      </w:pPr>
    </w:p>
    <w:p w:rsidR="00345C51" w:rsidRDefault="00345C51" w:rsidP="00345C51">
      <w:pPr>
        <w:rPr>
          <w:sz w:val="24"/>
          <w:szCs w:val="24"/>
        </w:rPr>
      </w:pPr>
      <w:r>
        <w:rPr>
          <w:sz w:val="24"/>
          <w:szCs w:val="24"/>
        </w:rPr>
        <w:t xml:space="preserve">«О внесении изменений и дополнений </w:t>
      </w:r>
      <w:proofErr w:type="gramStart"/>
      <w:r>
        <w:rPr>
          <w:sz w:val="24"/>
          <w:szCs w:val="24"/>
        </w:rPr>
        <w:t>в</w:t>
      </w:r>
      <w:proofErr w:type="gramEnd"/>
    </w:p>
    <w:p w:rsidR="00345C51" w:rsidRDefault="00345C51" w:rsidP="00345C51">
      <w:pPr>
        <w:rPr>
          <w:sz w:val="24"/>
          <w:szCs w:val="24"/>
        </w:rPr>
      </w:pPr>
      <w:r>
        <w:rPr>
          <w:sz w:val="24"/>
          <w:szCs w:val="24"/>
        </w:rPr>
        <w:t xml:space="preserve">постановление администрации </w:t>
      </w:r>
      <w:proofErr w:type="gramStart"/>
      <w:r>
        <w:rPr>
          <w:sz w:val="24"/>
          <w:szCs w:val="24"/>
        </w:rPr>
        <w:t>Питерского</w:t>
      </w:r>
      <w:proofErr w:type="gramEnd"/>
      <w:r>
        <w:rPr>
          <w:sz w:val="24"/>
          <w:szCs w:val="24"/>
        </w:rPr>
        <w:t xml:space="preserve"> </w:t>
      </w:r>
    </w:p>
    <w:p w:rsidR="00345C51" w:rsidRDefault="00345C51" w:rsidP="00345C51">
      <w:pPr>
        <w:rPr>
          <w:sz w:val="24"/>
          <w:szCs w:val="24"/>
        </w:rPr>
      </w:pPr>
      <w:r>
        <w:rPr>
          <w:sz w:val="24"/>
          <w:szCs w:val="24"/>
        </w:rPr>
        <w:t>муниципального района от 29 января 2016 года № 32»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3685"/>
        <w:gridCol w:w="3651"/>
      </w:tblGrid>
      <w:tr w:rsidR="00345C51" w:rsidTr="00345C5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C51" w:rsidRDefault="00345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Егоров С.И.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C51" w:rsidRDefault="00345C51">
            <w:pPr>
              <w:jc w:val="center"/>
              <w:rPr>
                <w:sz w:val="24"/>
                <w:szCs w:val="24"/>
              </w:rPr>
            </w:pPr>
          </w:p>
          <w:p w:rsidR="00345C51" w:rsidRDefault="00345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345C51" w:rsidRDefault="00345C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глава Питерского муниципального района;</w:t>
            </w:r>
          </w:p>
        </w:tc>
      </w:tr>
      <w:tr w:rsidR="00345C51" w:rsidTr="00345C5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C51" w:rsidRDefault="00345C5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Чиженьков</w:t>
            </w:r>
            <w:proofErr w:type="spellEnd"/>
            <w:r>
              <w:rPr>
                <w:sz w:val="24"/>
                <w:szCs w:val="24"/>
              </w:rPr>
              <w:t xml:space="preserve"> О.Е.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C51" w:rsidRDefault="00345C51">
            <w:pPr>
              <w:jc w:val="center"/>
              <w:rPr>
                <w:sz w:val="24"/>
                <w:szCs w:val="24"/>
              </w:rPr>
            </w:pPr>
          </w:p>
          <w:p w:rsidR="00345C51" w:rsidRDefault="00345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первый зам. главы администрации Питерского муниципального района</w:t>
            </w:r>
          </w:p>
        </w:tc>
      </w:tr>
      <w:tr w:rsidR="00345C51" w:rsidTr="00345C5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C51" w:rsidRDefault="00345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 П.С.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C51" w:rsidRDefault="00345C51">
            <w:pPr>
              <w:jc w:val="center"/>
              <w:rPr>
                <w:sz w:val="24"/>
                <w:szCs w:val="24"/>
              </w:rPr>
            </w:pPr>
          </w:p>
          <w:p w:rsidR="00345C51" w:rsidRDefault="00345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-и.о. начальника управления культуры и кино администрации Питерского муниципального района Саратовской области</w:t>
            </w:r>
          </w:p>
        </w:tc>
      </w:tr>
      <w:tr w:rsidR="00345C51" w:rsidTr="00345C5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C51" w:rsidRDefault="00345C5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Авдошина</w:t>
            </w:r>
            <w:proofErr w:type="spellEnd"/>
            <w:r>
              <w:rPr>
                <w:sz w:val="24"/>
                <w:szCs w:val="24"/>
              </w:rPr>
              <w:t xml:space="preserve"> Н.Н.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C51" w:rsidRDefault="00345C51">
            <w:pPr>
              <w:jc w:val="center"/>
              <w:rPr>
                <w:sz w:val="24"/>
                <w:szCs w:val="24"/>
              </w:rPr>
            </w:pPr>
          </w:p>
          <w:p w:rsidR="00345C51" w:rsidRDefault="00345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начальник финансового управления администрации Питерского муниципального района;</w:t>
            </w:r>
          </w:p>
        </w:tc>
      </w:tr>
      <w:tr w:rsidR="00345C51" w:rsidTr="00345C5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C51" w:rsidRDefault="00345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Строганова Н.В.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C51" w:rsidRDefault="00345C51">
            <w:pPr>
              <w:jc w:val="center"/>
              <w:rPr>
                <w:sz w:val="24"/>
                <w:szCs w:val="24"/>
              </w:rPr>
            </w:pPr>
          </w:p>
          <w:p w:rsidR="00345C51" w:rsidRDefault="00345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заместитель главы администрации Питерского муниципального района по экономике управлению имуществом и закупкам;</w:t>
            </w:r>
          </w:p>
        </w:tc>
      </w:tr>
      <w:tr w:rsidR="00345C51" w:rsidTr="00345C5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C51" w:rsidRDefault="00345C5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Безменова</w:t>
            </w:r>
            <w:proofErr w:type="spellEnd"/>
            <w:r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C51" w:rsidRDefault="00345C51">
            <w:pPr>
              <w:jc w:val="center"/>
              <w:rPr>
                <w:sz w:val="24"/>
                <w:szCs w:val="24"/>
              </w:rPr>
            </w:pPr>
          </w:p>
          <w:p w:rsidR="00345C51" w:rsidRDefault="00345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-директор МБУК «ПМЦБ» Питерского муниципального района Саратовской области;</w:t>
            </w:r>
          </w:p>
        </w:tc>
      </w:tr>
      <w:tr w:rsidR="00345C51" w:rsidTr="00345C5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C51" w:rsidRDefault="00345C5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Черпанова</w:t>
            </w:r>
            <w:proofErr w:type="spellEnd"/>
            <w:r>
              <w:rPr>
                <w:sz w:val="24"/>
                <w:szCs w:val="24"/>
              </w:rPr>
              <w:t xml:space="preserve"> С.Г.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C51" w:rsidRDefault="00345C51">
            <w:pPr>
              <w:jc w:val="center"/>
              <w:rPr>
                <w:sz w:val="24"/>
                <w:szCs w:val="24"/>
              </w:rPr>
            </w:pPr>
          </w:p>
          <w:p w:rsidR="00345C51" w:rsidRDefault="00345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управляющий делами администрации Питерского муниципального района;</w:t>
            </w:r>
          </w:p>
        </w:tc>
      </w:tr>
      <w:tr w:rsidR="00345C51" w:rsidTr="00345C5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C51" w:rsidRDefault="00345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Ананьева Т.В.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C51" w:rsidRDefault="00345C51">
            <w:pPr>
              <w:jc w:val="center"/>
              <w:rPr>
                <w:sz w:val="24"/>
                <w:szCs w:val="24"/>
              </w:rPr>
            </w:pPr>
          </w:p>
          <w:p w:rsidR="00345C51" w:rsidRDefault="00345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директор муниципального казенного учреждения культуры </w:t>
            </w:r>
          </w:p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 Централизованная бухгалтерия учреждений культуры»; </w:t>
            </w:r>
          </w:p>
        </w:tc>
      </w:tr>
      <w:tr w:rsidR="00345C51" w:rsidTr="00345C5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C51" w:rsidRDefault="00345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Строганов А.А.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C51" w:rsidRDefault="00345C51">
            <w:pPr>
              <w:jc w:val="center"/>
              <w:rPr>
                <w:sz w:val="24"/>
                <w:szCs w:val="24"/>
              </w:rPr>
            </w:pPr>
          </w:p>
          <w:p w:rsidR="00345C51" w:rsidRDefault="00345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консультант по правовой и кадровой работе администрации Питерского муниципального района</w:t>
            </w:r>
          </w:p>
        </w:tc>
      </w:tr>
      <w:tr w:rsidR="00345C51" w:rsidTr="00345C5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C51" w:rsidRDefault="00345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Джумашева М.В.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C51" w:rsidRDefault="00345C51">
            <w:pPr>
              <w:jc w:val="center"/>
              <w:rPr>
                <w:sz w:val="24"/>
                <w:szCs w:val="24"/>
              </w:rPr>
            </w:pPr>
          </w:p>
          <w:p w:rsidR="00345C51" w:rsidRDefault="00345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</w:t>
            </w:r>
          </w:p>
          <w:p w:rsidR="00345C51" w:rsidRDefault="00345C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подготовил</w:t>
            </w:r>
          </w:p>
        </w:tc>
      </w:tr>
    </w:tbl>
    <w:p w:rsidR="00345C51" w:rsidRDefault="00345C51" w:rsidP="00345C51"/>
    <w:p w:rsidR="00345C51" w:rsidRDefault="00345C51" w:rsidP="00345C5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 Постановлением Правительства Саратовской области от 20 ноября 2013 года  № 642-П «О государственной программе  Саратовской области «Культура Саратовской области до 2020 года», Постановлением Правительства Саратовской области от 30 июня 2017 года № 327-П « О порядке предоставления из областного бюджета субсидии бюджетам муниципальных районов, городских округов и  поселений области на поддержку отрасли культуры и условиях ее расходования», руководствуясь Уставом Питерского</w:t>
      </w:r>
      <w:proofErr w:type="gramEnd"/>
      <w:r>
        <w:rPr>
          <w:sz w:val="24"/>
          <w:szCs w:val="24"/>
        </w:rPr>
        <w:t xml:space="preserve"> муниципального района Саратовской области, администрация муниципального района</w:t>
      </w:r>
    </w:p>
    <w:p w:rsidR="00345C51" w:rsidRDefault="00345C51" w:rsidP="00345C51">
      <w:pPr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:rsidR="00345C51" w:rsidRDefault="00345C51" w:rsidP="00345C51">
      <w:pPr>
        <w:pStyle w:val="af1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Внести изменения и дополнения в постановлении администрации Питерского муниципального района от 29 января 2016 года № 32 «О муниципальной программе </w:t>
      </w:r>
      <w:r>
        <w:rPr>
          <w:sz w:val="24"/>
          <w:szCs w:val="24"/>
        </w:rPr>
        <w:lastRenderedPageBreak/>
        <w:t>Питерского муниципального района «Культура Питерского муниципального района до 2022 года» (с изменениями от 15 марта 2018 года №96, от 18 февраля 2019 года № 52, от 22 марта 2019 года, от 24 марта 2019 года №197, от 07 августа 2019 г. №317</w:t>
      </w:r>
      <w:proofErr w:type="gram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23 декабря 2019 г. №578) следующего содержания:</w:t>
      </w:r>
      <w:proofErr w:type="gramEnd"/>
    </w:p>
    <w:p w:rsidR="00345C51" w:rsidRDefault="00345C51" w:rsidP="00345C51">
      <w:pPr>
        <w:pStyle w:val="af1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1.1.  </w:t>
      </w:r>
      <w:proofErr w:type="gramStart"/>
      <w:r>
        <w:rPr>
          <w:sz w:val="24"/>
          <w:szCs w:val="24"/>
        </w:rPr>
        <w:t xml:space="preserve">Внести изменения в приложение к постановлению администрации Питерского муниципального района от 29 января 2916 года № 32 (с изменениями от 15 марта 2018 года №96, от 18 февраля 2019 года №52, от 22 марта 2019 года, от 24 мая 2019 год № 197, от 07 августа 2019 г. №317, от 23 декабря 2019 г. №578), изложив его в новой редакции согласно приложению. </w:t>
      </w:r>
      <w:proofErr w:type="gramEnd"/>
    </w:p>
    <w:p w:rsidR="00345C51" w:rsidRDefault="00345C51" w:rsidP="00345C51">
      <w:pPr>
        <w:pStyle w:val="af1"/>
        <w:rPr>
          <w:sz w:val="24"/>
          <w:szCs w:val="24"/>
        </w:rPr>
      </w:pPr>
    </w:p>
    <w:p w:rsidR="00345C51" w:rsidRDefault="00345C51" w:rsidP="00345C51">
      <w:pPr>
        <w:pStyle w:val="af1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Настоящее постановление опубликовать на официальном сайте администрации муниципального района в информационно - телекоммуникационной сети «Интернет» по адресу: </w:t>
      </w:r>
      <w:hyperlink r:id="rId7" w:history="1">
        <w:r>
          <w:rPr>
            <w:rStyle w:val="a3"/>
            <w:szCs w:val="24"/>
            <w:lang w:val="en-US"/>
          </w:rPr>
          <w:t>http</w:t>
        </w:r>
        <w:r>
          <w:rPr>
            <w:rStyle w:val="a3"/>
            <w:szCs w:val="24"/>
          </w:rPr>
          <w:t>://</w:t>
        </w:r>
        <w:proofErr w:type="spellStart"/>
        <w:r>
          <w:rPr>
            <w:rStyle w:val="a3"/>
            <w:szCs w:val="24"/>
          </w:rPr>
          <w:t>питерка.рф</w:t>
        </w:r>
        <w:proofErr w:type="spellEnd"/>
        <w:r>
          <w:rPr>
            <w:rStyle w:val="a3"/>
            <w:szCs w:val="24"/>
          </w:rPr>
          <w:t>/</w:t>
        </w:r>
      </w:hyperlink>
    </w:p>
    <w:p w:rsidR="00345C51" w:rsidRDefault="00345C51" w:rsidP="00345C51">
      <w:pPr>
        <w:pStyle w:val="af1"/>
        <w:rPr>
          <w:sz w:val="24"/>
          <w:szCs w:val="24"/>
        </w:rPr>
      </w:pPr>
    </w:p>
    <w:p w:rsidR="00345C51" w:rsidRDefault="00345C51" w:rsidP="00345C51">
      <w:pPr>
        <w:pStyle w:val="af1"/>
        <w:numPr>
          <w:ilvl w:val="0"/>
          <w:numId w:val="1"/>
        </w:numPr>
        <w:spacing w:after="200" w:line="276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 постановления возложить на начальника управления культуры и кино администрации Питерского муниципального района. </w:t>
      </w:r>
    </w:p>
    <w:p w:rsidR="00345C51" w:rsidRDefault="00345C51" w:rsidP="00345C51">
      <w:pPr>
        <w:pStyle w:val="af1"/>
        <w:rPr>
          <w:sz w:val="24"/>
          <w:szCs w:val="24"/>
        </w:rPr>
      </w:pPr>
    </w:p>
    <w:p w:rsidR="00345C51" w:rsidRDefault="00345C51" w:rsidP="00345C51">
      <w:pPr>
        <w:pStyle w:val="af1"/>
        <w:rPr>
          <w:sz w:val="24"/>
          <w:szCs w:val="24"/>
        </w:rPr>
      </w:pPr>
    </w:p>
    <w:p w:rsidR="00345C51" w:rsidRDefault="00345C51" w:rsidP="00345C51">
      <w:pPr>
        <w:rPr>
          <w:sz w:val="24"/>
          <w:szCs w:val="24"/>
        </w:rPr>
      </w:pPr>
    </w:p>
    <w:p w:rsidR="00345C51" w:rsidRDefault="00345C51" w:rsidP="00345C51">
      <w:pPr>
        <w:rPr>
          <w:sz w:val="24"/>
          <w:szCs w:val="24"/>
        </w:rPr>
      </w:pPr>
    </w:p>
    <w:p w:rsidR="00345C51" w:rsidRDefault="00345C51" w:rsidP="00345C51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gramStart"/>
      <w:r>
        <w:rPr>
          <w:sz w:val="24"/>
          <w:szCs w:val="24"/>
        </w:rPr>
        <w:t>Питерского</w:t>
      </w:r>
      <w:proofErr w:type="gramEnd"/>
      <w:r>
        <w:rPr>
          <w:sz w:val="24"/>
          <w:szCs w:val="24"/>
        </w:rPr>
        <w:t xml:space="preserve"> </w:t>
      </w:r>
    </w:p>
    <w:p w:rsidR="00345C51" w:rsidRDefault="00345C51" w:rsidP="00345C51">
      <w:pPr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</w:t>
      </w:r>
      <w:r>
        <w:rPr>
          <w:sz w:val="24"/>
          <w:szCs w:val="24"/>
        </w:rPr>
        <w:tab/>
        <w:t xml:space="preserve">                                                  С.И.Егоров                                                                                                                    </w:t>
      </w:r>
    </w:p>
    <w:p w:rsidR="00345C51" w:rsidRDefault="00345C51" w:rsidP="00345C51">
      <w:pPr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outlineLvl w:val="0"/>
        <w:rPr>
          <w:sz w:val="24"/>
          <w:szCs w:val="24"/>
        </w:rPr>
      </w:pPr>
    </w:p>
    <w:p w:rsidR="004A7548" w:rsidRDefault="004A7548" w:rsidP="00345C51">
      <w:pPr>
        <w:widowControl w:val="0"/>
        <w:autoSpaceDE w:val="0"/>
        <w:autoSpaceDN w:val="0"/>
        <w:adjustRightInd w:val="0"/>
        <w:spacing w:line="228" w:lineRule="auto"/>
        <w:outlineLvl w:val="0"/>
        <w:rPr>
          <w:bCs/>
        </w:rPr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jc w:val="right"/>
        <w:outlineLvl w:val="0"/>
        <w:rPr>
          <w:bCs/>
        </w:rPr>
      </w:pPr>
      <w:r>
        <w:rPr>
          <w:bCs/>
        </w:rPr>
        <w:lastRenderedPageBreak/>
        <w:t>Приложение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jc w:val="right"/>
        <w:outlineLvl w:val="0"/>
        <w:rPr>
          <w:bCs/>
        </w:rPr>
      </w:pPr>
      <w:r>
        <w:rPr>
          <w:bCs/>
        </w:rPr>
        <w:t>к постановлению администрации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jc w:val="right"/>
        <w:outlineLvl w:val="0"/>
        <w:rPr>
          <w:bCs/>
        </w:rPr>
      </w:pPr>
      <w:r>
        <w:rPr>
          <w:bCs/>
        </w:rPr>
        <w:t>Питерского муниципального района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jc w:val="right"/>
        <w:outlineLvl w:val="0"/>
        <w:rPr>
          <w:bCs/>
        </w:rPr>
      </w:pPr>
      <w:r>
        <w:rPr>
          <w:bCs/>
        </w:rPr>
        <w:t xml:space="preserve">                  от  «___»                     2020  г. №  _____ 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jc w:val="right"/>
        <w:outlineLvl w:val="0"/>
        <w:rPr>
          <w:b/>
          <w:bCs/>
        </w:rPr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jc w:val="right"/>
        <w:outlineLvl w:val="0"/>
        <w:rPr>
          <w:b/>
          <w:bCs/>
        </w:rPr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jc w:val="right"/>
        <w:outlineLvl w:val="0"/>
        <w:rPr>
          <w:b/>
          <w:bCs/>
        </w:rPr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jc w:val="center"/>
        <w:outlineLvl w:val="0"/>
        <w:rPr>
          <w:b/>
          <w:bCs/>
        </w:rPr>
      </w:pPr>
      <w:r>
        <w:rPr>
          <w:b/>
          <w:bCs/>
        </w:rPr>
        <w:t xml:space="preserve">МУНИЦИПАЛЬНАЯ ПРОГРАММА 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jc w:val="center"/>
        <w:outlineLvl w:val="0"/>
        <w:rPr>
          <w:b/>
          <w:bCs/>
        </w:rPr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jc w:val="center"/>
        <w:outlineLvl w:val="0"/>
        <w:rPr>
          <w:bCs/>
        </w:rPr>
      </w:pPr>
      <w:r>
        <w:rPr>
          <w:bCs/>
        </w:rPr>
        <w:t>«Культура Питерско</w:t>
      </w:r>
      <w:r w:rsidR="003258D7">
        <w:rPr>
          <w:bCs/>
        </w:rPr>
        <w:t>го муниципального района до 2023</w:t>
      </w:r>
      <w:r>
        <w:rPr>
          <w:bCs/>
        </w:rPr>
        <w:t xml:space="preserve"> года»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jc w:val="center"/>
        <w:outlineLvl w:val="0"/>
        <w:rPr>
          <w:b/>
          <w:bCs/>
        </w:rPr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jc w:val="center"/>
        <w:rPr>
          <w:b/>
          <w:bCs/>
        </w:rPr>
      </w:pPr>
      <w:r>
        <w:rPr>
          <w:b/>
          <w:bCs/>
        </w:rPr>
        <w:t>Паспорт программы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jc w:val="center"/>
        <w:rPr>
          <w:b/>
          <w:bCs/>
        </w:rPr>
      </w:pPr>
    </w:p>
    <w:tbl>
      <w:tblPr>
        <w:tblW w:w="100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6945"/>
      </w:tblGrid>
      <w:tr w:rsidR="00345C51" w:rsidTr="00345C5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«Культура Питерско</w:t>
            </w:r>
            <w:r w:rsidR="003258D7">
              <w:rPr>
                <w:sz w:val="24"/>
                <w:szCs w:val="24"/>
              </w:rPr>
              <w:t>го муниципального района до 2023</w:t>
            </w:r>
            <w:r>
              <w:rPr>
                <w:sz w:val="24"/>
                <w:szCs w:val="24"/>
              </w:rPr>
              <w:t xml:space="preserve"> года» (далее – муниципальная программа)</w:t>
            </w:r>
          </w:p>
        </w:tc>
      </w:tr>
      <w:tr w:rsidR="00345C51" w:rsidTr="00345C5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культуры и кино администрации Питерского муниципального района</w:t>
            </w:r>
          </w:p>
        </w:tc>
      </w:tr>
      <w:tr w:rsidR="00345C51" w:rsidTr="00345C5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 культуры Питерского муниципального района</w:t>
            </w:r>
          </w:p>
        </w:tc>
      </w:tr>
      <w:tr w:rsidR="00345C51" w:rsidTr="00345C51">
        <w:trPr>
          <w:trHeight w:val="71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подпрограмма 1 «Дома культуры»;</w:t>
            </w:r>
          </w:p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подпрограмма    2 «Библиотеки</w:t>
            </w:r>
            <w:r>
              <w:rPr>
                <w:sz w:val="24"/>
                <w:szCs w:val="24"/>
              </w:rPr>
              <w:t>»;</w:t>
            </w:r>
          </w:p>
        </w:tc>
      </w:tr>
      <w:tr w:rsidR="00345C51" w:rsidTr="00345C51">
        <w:trPr>
          <w:trHeight w:val="71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Цель муниципальной </w:t>
            </w: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pStyle w:val="ConsPlusCel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1.Создание условий для культурного отдыха населения путем проведения культурно-досуговых массовых мероприятий;</w:t>
            </w:r>
          </w:p>
          <w:p w:rsidR="00345C51" w:rsidRDefault="00345C51">
            <w:pPr>
              <w:pStyle w:val="ConsPlusCel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2.Софинансирование расходных обязательств муниципального образования Питерского района Саратовской области;</w:t>
            </w:r>
          </w:p>
          <w:p w:rsidR="00345C51" w:rsidRDefault="00345C51">
            <w:pPr>
              <w:pStyle w:val="ConsPlusCel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3.Создание условий для сохранения и развития культурного потенциала Питерского муниципального района Саратовской области;</w:t>
            </w:r>
          </w:p>
          <w:p w:rsidR="00345C51" w:rsidRDefault="00345C51">
            <w:pPr>
              <w:pStyle w:val="ConsPlusCel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4.Повышение качества информационно-библиотечного обслуживания населения.</w:t>
            </w:r>
          </w:p>
          <w:p w:rsidR="00345C51" w:rsidRDefault="00345C51">
            <w:pPr>
              <w:pStyle w:val="ConsPlusCel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Создание условий для повышения уровня кинообслуживания на территории Питерского района;</w:t>
            </w:r>
          </w:p>
        </w:tc>
      </w:tr>
      <w:tr w:rsidR="00345C51" w:rsidTr="00345C51">
        <w:trPr>
          <w:trHeight w:val="71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pStyle w:val="ConsPlusCel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доступа граждан к культурным ценностям, участию в культурной жизни </w:t>
            </w:r>
            <w:r>
              <w:rPr>
                <w:sz w:val="24"/>
                <w:szCs w:val="24"/>
              </w:rPr>
              <w:br/>
              <w:t>и реализации их творческого потенциала;</w:t>
            </w:r>
          </w:p>
          <w:p w:rsidR="00345C51" w:rsidRDefault="00345C51">
            <w:pPr>
              <w:pStyle w:val="ConsPlusCel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создание благоприятных условий для устойчивого развития сферы культуры;</w:t>
            </w:r>
          </w:p>
          <w:p w:rsidR="00345C51" w:rsidRDefault="00345C51">
            <w:pPr>
              <w:pStyle w:val="ConsPlusCel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комплектование книжных фондов муниципальных общедоступных библиотек;</w:t>
            </w:r>
          </w:p>
          <w:p w:rsidR="00345C51" w:rsidRDefault="00345C51">
            <w:pPr>
              <w:pStyle w:val="ConsPlusCel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подключение муниципальных общедоступных библиотек к сети Интернет и развитие библиотечного дела с учетом задачи расширения информационных технологий и оцифровки;</w:t>
            </w:r>
          </w:p>
          <w:p w:rsidR="00345C51" w:rsidRDefault="00345C51">
            <w:pPr>
              <w:pStyle w:val="ConsPlusCel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поддержка лучших работников муниципальных учреждений культуры, находящихся на территории сельских поселений;</w:t>
            </w:r>
          </w:p>
          <w:p w:rsidR="00345C51" w:rsidRDefault="00345C51">
            <w:pPr>
              <w:pStyle w:val="ConsPlusCel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поддержка лучших муниципальных учреждений культуры, находящихся на территории сельских поселений.</w:t>
            </w:r>
          </w:p>
          <w:p w:rsidR="00345C51" w:rsidRDefault="00345C51">
            <w:pPr>
              <w:pStyle w:val="ConsPlusCel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организация культурного досуга жителей малых деревень.</w:t>
            </w:r>
          </w:p>
          <w:p w:rsidR="00345C51" w:rsidRDefault="00345C51">
            <w:pPr>
              <w:pStyle w:val="ConsPlusCel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доступа всем возрастным группам и социальным слоям населения района к лучшим образцам отечественного и зарубежного киноискусства.</w:t>
            </w:r>
          </w:p>
        </w:tc>
      </w:tr>
      <w:tr w:rsidR="00345C51" w:rsidTr="00345C51">
        <w:trPr>
          <w:trHeight w:val="71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мероприятия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4"/>
                <w:szCs w:val="24"/>
              </w:rPr>
            </w:pPr>
          </w:p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поддержка в отрасли культура с созданием многофункциональных мобильных культурных центров;</w:t>
            </w:r>
          </w:p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оказание муниципальных услуг физическим и юридическим лицам и содержанию особо ценного движимого или недвижимого имущества;</w:t>
            </w:r>
          </w:p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поддержка лучших работников муниципальных учреждений культуры, находящихся на территориях сельских поселений;</w:t>
            </w:r>
          </w:p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надлежащего осуществления полномочий по решению вопросов местного значения;</w:t>
            </w:r>
          </w:p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реализация расходных обязательств, возникающих при выполнении полномочий по решению вопросов местного значения;</w:t>
            </w:r>
          </w:p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расходы на погашение просроченной кредиторской задолженности;</w:t>
            </w:r>
          </w:p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подключение к сети "Интернет" общедоступных библиотек муниципального района;</w:t>
            </w:r>
          </w:p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поддержка лучших работников муниципальных учреждений культуры, находящихся на территориях сельских поселений;</w:t>
            </w:r>
          </w:p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государственная поддержка муниципальных учреждений культуры, находящихся на территории сельских поселений;</w:t>
            </w:r>
          </w:p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комплектование книжных фондов муниципальных общедоступных библиотек за счет средств местного бюджета;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капитальный ремонт муниципального бюджетного учреждения "Питерская межпоселенческая центральная библиотека", а также оплата высокоскоростного широколистного доступа к сети «Интернет».  </w:t>
            </w:r>
          </w:p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создание модельных муниципальных библиотек.</w:t>
            </w:r>
          </w:p>
          <w:p w:rsidR="00345C51" w:rsidRDefault="00345C5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>
              <w:rPr>
                <w:sz w:val="24"/>
                <w:szCs w:val="24"/>
              </w:rPr>
              <w:t>- модернизация кинозала</w:t>
            </w:r>
            <w:r>
              <w:t xml:space="preserve"> </w:t>
            </w:r>
          </w:p>
        </w:tc>
      </w:tr>
      <w:tr w:rsidR="00345C51" w:rsidTr="00345C5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1" w:rsidRDefault="00345C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Целевые показатели муниципальной программы</w:t>
            </w:r>
          </w:p>
          <w:p w:rsidR="00345C51" w:rsidRDefault="00345C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>Увеличение численности участников культурно-досуговых мероприятий;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>Увеличение численности участников клубных формирований;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>Увеличение количества реализуемых культурных проектов;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Количество информационных сообщений </w:t>
            </w:r>
            <w:proofErr w:type="gramStart"/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 xml:space="preserve"> культурных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мероприятиях</w:t>
            </w:r>
            <w:proofErr w:type="gramEnd"/>
            <w:r>
              <w:rPr>
                <w:sz w:val="24"/>
                <w:szCs w:val="24"/>
              </w:rPr>
              <w:t xml:space="preserve"> в СМИ, в том числе в сети Интернет;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Количество поступлений новой литературы;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Количество мероприятий, направленных на популяризацию книги и чтения;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Количество зрителей, посещающих </w:t>
            </w:r>
            <w:proofErr w:type="spellStart"/>
            <w:r>
              <w:rPr>
                <w:sz w:val="24"/>
                <w:szCs w:val="24"/>
              </w:rPr>
              <w:t>киномероприятия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345C51" w:rsidRDefault="00345C51" w:rsidP="00345C51"/>
    <w:p w:rsidR="00345C51" w:rsidRDefault="00345C51" w:rsidP="00345C51"/>
    <w:p w:rsidR="00345C51" w:rsidRDefault="00345C51" w:rsidP="00345C51"/>
    <w:p w:rsidR="00345C51" w:rsidRDefault="00345C51" w:rsidP="00345C51"/>
    <w:p w:rsidR="00345C51" w:rsidRDefault="00345C51" w:rsidP="00345C51"/>
    <w:p w:rsidR="00345C51" w:rsidRDefault="00345C51" w:rsidP="00345C51"/>
    <w:p w:rsidR="00345C51" w:rsidRDefault="00345C51" w:rsidP="00345C51"/>
    <w:p w:rsidR="00345C51" w:rsidRDefault="00345C51" w:rsidP="00345C51"/>
    <w:p w:rsidR="00345C51" w:rsidRDefault="00345C51" w:rsidP="00345C51"/>
    <w:p w:rsidR="00345C51" w:rsidRDefault="00345C51" w:rsidP="00345C51"/>
    <w:p w:rsidR="00345C51" w:rsidRDefault="00345C51" w:rsidP="00345C51"/>
    <w:p w:rsidR="00345C51" w:rsidRDefault="00345C51" w:rsidP="00345C51"/>
    <w:p w:rsidR="00345C51" w:rsidRDefault="00345C51" w:rsidP="00345C51"/>
    <w:p w:rsidR="004A7548" w:rsidRDefault="004A7548" w:rsidP="00345C51"/>
    <w:p w:rsidR="004A7548" w:rsidRDefault="004A7548" w:rsidP="00345C51"/>
    <w:p w:rsidR="00345C51" w:rsidRDefault="00345C51" w:rsidP="00345C51"/>
    <w:tbl>
      <w:tblPr>
        <w:tblW w:w="1084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"/>
        <w:gridCol w:w="435"/>
        <w:gridCol w:w="861"/>
        <w:gridCol w:w="1375"/>
        <w:gridCol w:w="1028"/>
        <w:gridCol w:w="936"/>
        <w:gridCol w:w="903"/>
        <w:gridCol w:w="903"/>
        <w:gridCol w:w="1052"/>
        <w:gridCol w:w="1036"/>
        <w:gridCol w:w="956"/>
        <w:gridCol w:w="898"/>
      </w:tblGrid>
      <w:tr w:rsidR="003258D7" w:rsidTr="00955065">
        <w:tc>
          <w:tcPr>
            <w:tcW w:w="108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D7" w:rsidRDefault="003258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Финансовое обеспечение программы</w:t>
            </w:r>
          </w:p>
        </w:tc>
      </w:tr>
      <w:tr w:rsidR="003258D7" w:rsidTr="00536F05">
        <w:trPr>
          <w:trHeight w:val="115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258D7" w:rsidRDefault="003258D7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258D7" w:rsidRDefault="003258D7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Ответственный исполнитель (соисполнитель, участник)</w:t>
            </w:r>
          </w:p>
        </w:tc>
        <w:tc>
          <w:tcPr>
            <w:tcW w:w="1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258D7" w:rsidRDefault="003258D7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Источники финансового обеспечения</w:t>
            </w:r>
          </w:p>
        </w:tc>
        <w:tc>
          <w:tcPr>
            <w:tcW w:w="10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258D7" w:rsidRDefault="003258D7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Объемы финансового обеспечения прогнозно (всего)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58D7" w:rsidRDefault="003258D7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 том числе по годам</w:t>
            </w:r>
          </w:p>
        </w:tc>
      </w:tr>
      <w:tr w:rsidR="00955065" w:rsidTr="00536F05">
        <w:trPr>
          <w:trHeight w:val="5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2017 г.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2018 г.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2019 г.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2020 г.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2021 г.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2023 г.</w:t>
            </w:r>
          </w:p>
        </w:tc>
      </w:tr>
      <w:tr w:rsidR="00955065" w:rsidTr="00536F05">
        <w:trPr>
          <w:trHeight w:val="55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258D7" w:rsidRDefault="003258D7" w:rsidP="001B661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«Дома культуры»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258D7" w:rsidRDefault="003258D7" w:rsidP="001B661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  <w:p w:rsidR="003258D7" w:rsidRDefault="003258D7" w:rsidP="001B661D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3258D7" w:rsidRDefault="003258D7" w:rsidP="001B661D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3258D7" w:rsidRDefault="003258D7" w:rsidP="001B661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58D7" w:rsidRPr="003258D7" w:rsidRDefault="003258D7" w:rsidP="001B661D">
            <w:pPr>
              <w:rPr>
                <w:b/>
                <w:sz w:val="18"/>
                <w:szCs w:val="18"/>
              </w:rPr>
            </w:pPr>
            <w:r w:rsidRPr="003258D7">
              <w:rPr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58D7" w:rsidRDefault="003258D7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 xml:space="preserve">  183 498,72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58D7" w:rsidRDefault="003258D7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27 459,10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58D7" w:rsidRDefault="003258D7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25 167,20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58D7" w:rsidRDefault="003258D7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40 102,20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58D7" w:rsidRDefault="003258D7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34 947,18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58D7" w:rsidRDefault="003258D7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31 448,54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58D7" w:rsidRDefault="003258D7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24 374,50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8D7" w:rsidRDefault="003258D7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 xml:space="preserve">     33634,30</w:t>
            </w:r>
          </w:p>
        </w:tc>
      </w:tr>
      <w:tr w:rsidR="00955065" w:rsidTr="00536F05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58D7" w:rsidRDefault="003258D7" w:rsidP="001B66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4 963,80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4 763,80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955065" w:rsidTr="00536F05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58D7" w:rsidRDefault="003258D7" w:rsidP="001B66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21 074,98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6 554,40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8 534,10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2 241,00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3745,48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955065" w:rsidTr="00536F05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58D7" w:rsidRDefault="003258D7" w:rsidP="001B66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3258D7" w:rsidRDefault="003258D7" w:rsidP="001B66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149 276,64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20 350,70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16  239,00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27 683,60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30 487,90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30 824,74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23 690,70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33 134,3</w:t>
            </w:r>
          </w:p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5065" w:rsidTr="00536F05">
        <w:trPr>
          <w:trHeight w:val="8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58D7" w:rsidRDefault="003258D7" w:rsidP="001B66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8 183,30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504,00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394,10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5 413,80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563,80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623,80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683,80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500,00</w:t>
            </w:r>
          </w:p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  <w:p w:rsidR="003258D7" w:rsidRDefault="003258D7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5065" w:rsidTr="00536F05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1994" w:rsidRDefault="0092199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Подпрограмма «Библиотеки»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1994" w:rsidRDefault="0092199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учреждения, подведомственные Управлению культуры ПМР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994" w:rsidRDefault="00921994" w:rsidP="001B661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994" w:rsidRDefault="00921994" w:rsidP="009550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47 981,33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6 726,20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4 454,60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17 953,70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6 830,2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6 609,16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994" w:rsidRDefault="00921994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5404,50</w:t>
            </w:r>
          </w:p>
        </w:tc>
      </w:tr>
      <w:tr w:rsidR="00955065" w:rsidTr="00536F05">
        <w:trPr>
          <w:trHeight w:val="48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994" w:rsidRDefault="00921994" w:rsidP="001B66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Фед-ный</w:t>
            </w:r>
            <w:proofErr w:type="spell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994" w:rsidRDefault="00921994" w:rsidP="0095506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Фед-ный</w:t>
            </w:r>
            <w:proofErr w:type="spell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10 484,20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206,50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103,90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10089,60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84,20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955065" w:rsidTr="00536F05">
        <w:trPr>
          <w:trHeight w:val="42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994" w:rsidRDefault="00921994" w:rsidP="001B66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Обл-ной</w:t>
            </w:r>
            <w:proofErr w:type="spell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994" w:rsidRDefault="00921994" w:rsidP="0095506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Обл-ной</w:t>
            </w:r>
            <w:proofErr w:type="spell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5 265,10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1785,10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1507,80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1785,00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187,2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955065" w:rsidTr="00536F05">
        <w:trPr>
          <w:trHeight w:val="50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994" w:rsidRDefault="00921994" w:rsidP="001B66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994" w:rsidRDefault="00921994" w:rsidP="009550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31 755,73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4686,60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2794,60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6029,10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  <w:p w:rsidR="00921994" w:rsidRDefault="00921994" w:rsidP="00955065">
            <w:pPr>
              <w:rPr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6 458,8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5812,60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5284,50</w:t>
            </w:r>
          </w:p>
        </w:tc>
      </w:tr>
      <w:tr w:rsidR="00955065" w:rsidTr="00536F05">
        <w:trPr>
          <w:trHeight w:val="5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994" w:rsidRDefault="00921994" w:rsidP="001B66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Внебюд</w:t>
            </w:r>
            <w:proofErr w:type="spellEnd"/>
            <w:r>
              <w:rPr>
                <w:sz w:val="18"/>
                <w:szCs w:val="18"/>
              </w:rPr>
              <w:t>. источники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994" w:rsidRDefault="00921994" w:rsidP="0095506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Внебюд</w:t>
            </w:r>
            <w:proofErr w:type="spellEnd"/>
            <w:r>
              <w:rPr>
                <w:sz w:val="18"/>
                <w:szCs w:val="18"/>
              </w:rPr>
              <w:t>.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476,3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48,30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120,00</w:t>
            </w:r>
          </w:p>
        </w:tc>
      </w:tr>
      <w:tr w:rsidR="00955065" w:rsidTr="00536F05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1994" w:rsidRDefault="0092199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Итого по программе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1994" w:rsidRDefault="0092199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учреждения, подведомственные Управлению культуры ПМР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994" w:rsidRDefault="00921994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 xml:space="preserve">Всего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272 119,78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34 185,30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29 621,80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58 055,90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41 777,38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38 057,70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29 779,00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994" w:rsidRDefault="00921994" w:rsidP="00955065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 xml:space="preserve">       40642,70</w:t>
            </w:r>
          </w:p>
        </w:tc>
      </w:tr>
      <w:tr w:rsidR="00955065" w:rsidTr="00536F05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Фед-ный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15 448,00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256,50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103,90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14 853,40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234,20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955065" w:rsidTr="00536F05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Обл-ной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26 340,08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8 339,50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10 041,90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4 026,00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3 932,68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955065" w:rsidTr="00536F05">
        <w:trPr>
          <w:trHeight w:val="57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221 162,10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25 037,30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19 033,60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33 712,70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36 946,7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37 323,90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28 975,20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40132,7</w:t>
            </w:r>
          </w:p>
        </w:tc>
      </w:tr>
      <w:tr w:rsidR="00955065" w:rsidTr="00536F05">
        <w:trPr>
          <w:trHeight w:val="5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994" w:rsidRDefault="00921994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Внебюд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. источники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9 169,60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552,00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442,40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5 463,80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663,80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733,80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803,80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  <w:p w:rsidR="00921994" w:rsidRDefault="00921994" w:rsidP="00955065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510,00</w:t>
            </w:r>
          </w:p>
        </w:tc>
      </w:tr>
      <w:tr w:rsidR="00921994" w:rsidTr="00536F05">
        <w:trPr>
          <w:gridAfter w:val="1"/>
          <w:wAfter w:w="900" w:type="dxa"/>
        </w:trPr>
        <w:tc>
          <w:tcPr>
            <w:tcW w:w="99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94" w:rsidRDefault="00921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Финансовые ресурсы, необходимые для реализации Программы в годах, определены расчетным путем на основе плана мероприятий (дорожной карты) и являются прогнозными.</w:t>
            </w:r>
          </w:p>
        </w:tc>
      </w:tr>
      <w:tr w:rsidR="00921994" w:rsidTr="00536F05">
        <w:trPr>
          <w:gridAfter w:val="1"/>
          <w:wAfter w:w="900" w:type="dxa"/>
        </w:trPr>
        <w:tc>
          <w:tcPr>
            <w:tcW w:w="50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94" w:rsidRDefault="00921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94" w:rsidRDefault="001B6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2017-2023</w:t>
            </w:r>
            <w:r w:rsidR="00921994">
              <w:rPr>
                <w:sz w:val="24"/>
                <w:szCs w:val="24"/>
              </w:rPr>
              <w:t xml:space="preserve"> годы</w:t>
            </w:r>
          </w:p>
        </w:tc>
      </w:tr>
      <w:tr w:rsidR="00921994" w:rsidTr="00536F05">
        <w:trPr>
          <w:gridAfter w:val="1"/>
          <w:wAfter w:w="900" w:type="dxa"/>
        </w:trPr>
        <w:tc>
          <w:tcPr>
            <w:tcW w:w="50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94" w:rsidRDefault="00921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94" w:rsidRDefault="00921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уровня удовлетворенности населения качеством предоставления муниципальных услуг в сфере культуры – с 70 процен</w:t>
            </w:r>
            <w:r w:rsidR="001B661D">
              <w:rPr>
                <w:sz w:val="24"/>
                <w:szCs w:val="24"/>
              </w:rPr>
              <w:t>тов в 2017 году до 95,1 % в 2023</w:t>
            </w:r>
            <w:r>
              <w:rPr>
                <w:sz w:val="24"/>
                <w:szCs w:val="24"/>
              </w:rPr>
              <w:t xml:space="preserve"> году;</w:t>
            </w:r>
          </w:p>
          <w:p w:rsidR="00921994" w:rsidRDefault="00921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культуры;</w:t>
            </w:r>
          </w:p>
          <w:p w:rsidR="00921994" w:rsidRDefault="00921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повышение качества муниципального управления и эффективности расходования </w:t>
            </w:r>
            <w:r>
              <w:rPr>
                <w:sz w:val="24"/>
                <w:szCs w:val="24"/>
              </w:rPr>
              <w:lastRenderedPageBreak/>
              <w:t>бюджетных средств через создание механизмов противодействия угрозам национальной безопасности в сфере культуры во взаимодействии с институтами гражданского общества;</w:t>
            </w:r>
          </w:p>
          <w:p w:rsidR="00921994" w:rsidRDefault="00921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достижение необходимого уровня эффективности государственно-правового регулирования сферы культуры;</w:t>
            </w:r>
          </w:p>
          <w:p w:rsidR="00921994" w:rsidRDefault="00921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создание условий для доступности участия всего населения в культурной жизни, а также вовлеченности детей, молодежи, лиц пожилого возраста и людей с ограниченными возможностями в активную </w:t>
            </w:r>
            <w:proofErr w:type="spellStart"/>
            <w:r>
              <w:rPr>
                <w:sz w:val="24"/>
                <w:szCs w:val="24"/>
              </w:rPr>
              <w:t>социокультурную</w:t>
            </w:r>
            <w:proofErr w:type="spellEnd"/>
            <w:r>
              <w:rPr>
                <w:sz w:val="24"/>
                <w:szCs w:val="24"/>
              </w:rPr>
              <w:t xml:space="preserve"> деятельность;</w:t>
            </w:r>
          </w:p>
          <w:p w:rsidR="00921994" w:rsidRDefault="00921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создание благоприятных условий для улучшения </w:t>
            </w:r>
            <w:proofErr w:type="spellStart"/>
            <w:r>
              <w:rPr>
                <w:sz w:val="24"/>
                <w:szCs w:val="24"/>
              </w:rPr>
              <w:t>культурно-досугового</w:t>
            </w:r>
            <w:proofErr w:type="spellEnd"/>
            <w:r>
              <w:rPr>
                <w:sz w:val="24"/>
                <w:szCs w:val="24"/>
              </w:rPr>
              <w:t xml:space="preserve"> обслуживания населения; </w:t>
            </w:r>
          </w:p>
          <w:p w:rsidR="00921994" w:rsidRDefault="00921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развития самодеятельного художественного творчества;</w:t>
            </w:r>
          </w:p>
          <w:p w:rsidR="00921994" w:rsidRDefault="00921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пополнения и сохранения</w:t>
            </w:r>
          </w:p>
          <w:p w:rsidR="00921994" w:rsidRDefault="00921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фильмофонда;</w:t>
            </w:r>
          </w:p>
          <w:p w:rsidR="00921994" w:rsidRDefault="00921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доступа к произведениям</w:t>
            </w:r>
          </w:p>
          <w:p w:rsidR="00921994" w:rsidRDefault="00921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киноискусства всем возрастным группам и</w:t>
            </w:r>
          </w:p>
          <w:p w:rsidR="00921994" w:rsidRDefault="00921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социальным слоям населения;</w:t>
            </w:r>
          </w:p>
        </w:tc>
      </w:tr>
    </w:tbl>
    <w:p w:rsidR="00345C51" w:rsidRDefault="00345C51" w:rsidP="00345C51"/>
    <w:p w:rsidR="00345C51" w:rsidRDefault="00345C51" w:rsidP="00345C51">
      <w:pPr>
        <w:pStyle w:val="af1"/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Характеристика сферы реализации муниципальной программы.</w:t>
      </w:r>
    </w:p>
    <w:p w:rsidR="00345C51" w:rsidRDefault="00345C51" w:rsidP="00345C51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Законе Российской Федерации от 09 октября 1992 года № 3612-1 «Основы законодательства Российской Федерации о культуре»</w:t>
      </w:r>
      <w:r>
        <w:t xml:space="preserve"> </w:t>
      </w:r>
      <w:r>
        <w:rPr>
          <w:color w:val="000000"/>
          <w:sz w:val="24"/>
          <w:szCs w:val="24"/>
        </w:rPr>
        <w:t>(ред. от 18.07.2019)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признана основополагающая роль культуры в развитии и самореализации личности, гуманизации общества и сохранении национальной самобытности народов.</w:t>
      </w:r>
    </w:p>
    <w:p w:rsidR="00345C51" w:rsidRDefault="00345C51" w:rsidP="00345C51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345C51" w:rsidRDefault="00345C51" w:rsidP="00345C51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Реализуя конституционные права граждан в сфере культуры, учреждения культуры Питерского муниципального района сталкивается с такими системными проблемами, как:</w:t>
      </w:r>
    </w:p>
    <w:p w:rsidR="00345C51" w:rsidRDefault="00345C51" w:rsidP="00345C51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неудовлетворительное состояние зданий и сооружений учреждений культуры;</w:t>
      </w:r>
    </w:p>
    <w:p w:rsidR="00345C51" w:rsidRDefault="00345C51" w:rsidP="00345C51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утрата частью населения, особенно молодежью, основ традиционной народной культуры;</w:t>
      </w:r>
    </w:p>
    <w:p w:rsidR="00345C51" w:rsidRDefault="00345C51" w:rsidP="00345C51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старение специалистов, художественного персонала, работающих в сфере культуры.</w:t>
      </w:r>
    </w:p>
    <w:p w:rsidR="00345C51" w:rsidRDefault="00345C51" w:rsidP="00345C51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Накопившиеся за последние 20 лет проблемы в сфере культуры муниципального района значительно превышают возможности бюджета Питерского муниципального района по их решению. Отставание сферы культуры в использовании современных технологий по обеспечению доступа к информации и культурным ценностям порождают социальное неравенство в творческом развитии детей и молодежи и в целом оказывает негативное влияние на социальное самосознание </w:t>
      </w:r>
      <w:proofErr w:type="gramStart"/>
      <w:r>
        <w:rPr>
          <w:color w:val="000000"/>
          <w:sz w:val="24"/>
          <w:szCs w:val="24"/>
        </w:rPr>
        <w:t>населения</w:t>
      </w:r>
      <w:proofErr w:type="gramEnd"/>
      <w:r>
        <w:rPr>
          <w:color w:val="000000"/>
          <w:sz w:val="24"/>
          <w:szCs w:val="24"/>
        </w:rPr>
        <w:t xml:space="preserve"> и требуют сбалансированного решения вопросов, связанных, с одной стороны, с сохранением и развитием культурного потенциала Питерского муниципального района и,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творчества. </w:t>
      </w:r>
    </w:p>
    <w:p w:rsidR="00345C51" w:rsidRDefault="00345C51" w:rsidP="00345C51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сложность и разносторонность задач улучшения качества жизни за счет духовного, творческого развития личности, обеспечения качественных, разнообразных и доступных населению услуг организациями культуры обуславливают необходимость решения данных проблем программно-целевым методом. </w:t>
      </w:r>
    </w:p>
    <w:p w:rsidR="00345C51" w:rsidRDefault="00345C51" w:rsidP="00345C51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В целях </w:t>
      </w:r>
      <w:proofErr w:type="gramStart"/>
      <w:r>
        <w:rPr>
          <w:color w:val="000000"/>
          <w:sz w:val="24"/>
          <w:szCs w:val="24"/>
        </w:rPr>
        <w:t>повышения престижа профессии работника культуры</w:t>
      </w:r>
      <w:proofErr w:type="gramEnd"/>
      <w:r>
        <w:rPr>
          <w:color w:val="000000"/>
          <w:sz w:val="24"/>
          <w:szCs w:val="24"/>
        </w:rPr>
        <w:t xml:space="preserve"> и формирования кадрового потенциала учреждений культуры одной из основных задач Программы является повышение заработной платы работников и доведение ее до утвержденного уровня. Для динамичного развития народного творчества, </w:t>
      </w:r>
      <w:proofErr w:type="spellStart"/>
      <w:r>
        <w:rPr>
          <w:color w:val="000000"/>
          <w:sz w:val="24"/>
          <w:szCs w:val="24"/>
        </w:rPr>
        <w:t>культурно-досуговой</w:t>
      </w:r>
      <w:proofErr w:type="spellEnd"/>
      <w:r>
        <w:rPr>
          <w:color w:val="000000"/>
          <w:sz w:val="24"/>
          <w:szCs w:val="24"/>
        </w:rPr>
        <w:t xml:space="preserve"> и театрально-концертной деятельности необходимо уделять большое внимание укреплению материально-технической базы клубных учреждений. Материально-техническая оснащенность учреждений культуры не соответствует современным стандартам, информационным и культурным запросам населения Питерского муниципального района. Необходимо укрепление ресурсного обеспечения учреждений культуры, приобретение транспорта, современного оборудования, учебно-методических пособий, сценических костюмов, реквизита, современного программного обеспечения, звукового и светового оборудования, компьютерной техники и видеопроекторов.</w:t>
      </w:r>
    </w:p>
    <w:p w:rsidR="00345C51" w:rsidRDefault="00345C51" w:rsidP="00345C51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t>В целях улучшения условий предоставления услуг по осуществлению библиотечного обслуживания населения требуется выполнить текущий и капитальный ремонт помещений библиотек, модернизацию компьютерного оборудования и программного обеспечения, приобретение новой литературы на различных носителях.</w:t>
      </w:r>
      <w:r>
        <w:rPr>
          <w:sz w:val="24"/>
          <w:szCs w:val="24"/>
          <w:lang w:eastAsia="ru-RU"/>
        </w:rPr>
        <w:t xml:space="preserve"> </w:t>
      </w:r>
    </w:p>
    <w:p w:rsidR="00345C51" w:rsidRDefault="00345C51" w:rsidP="00345C51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Реализация мероприятий муниципальной программы «Культура Питерско</w:t>
      </w:r>
      <w:r w:rsidR="00281C74">
        <w:rPr>
          <w:sz w:val="24"/>
          <w:szCs w:val="24"/>
          <w:lang w:eastAsia="ru-RU"/>
        </w:rPr>
        <w:t>го муниципального района до 2023</w:t>
      </w:r>
      <w:r>
        <w:rPr>
          <w:sz w:val="24"/>
          <w:szCs w:val="24"/>
          <w:lang w:eastAsia="ru-RU"/>
        </w:rPr>
        <w:t xml:space="preserve"> года» продемонстрировала ежегодный рост населения, принимающего участие в культурно-массовых мероприятиях поселения.</w:t>
      </w:r>
    </w:p>
    <w:p w:rsidR="00345C51" w:rsidRDefault="00345C51" w:rsidP="00345C51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Дальнейшее направление работы должно быть направлено на формирование единого культурного пространства поселения и создание условий для выравнивания доступа населения к культурным ценностям, информационным ресурсам и пользованию услугами учреждений культуры.</w:t>
      </w:r>
    </w:p>
    <w:p w:rsidR="00345C51" w:rsidRDefault="00345C51" w:rsidP="00345C51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Приоритетным направлением является привлечение молодых специалистов и повышение уровня оплаты труда, сотрудников учреждения культуры. Одной из задач, стоящих перед учреждениями культуры является сохранение количества посещений, концертов, представлений, в том числе фестивальных.</w:t>
      </w:r>
    </w:p>
    <w:p w:rsidR="00345C51" w:rsidRDefault="00345C51" w:rsidP="00345C51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Питерском муниципальном районе имеется большой процент творческой молодежи, которую следует вовлекать в работу культурных учреждений муниципального района, активно вовлекать молодежь в работу любительских обществ и клубов. Работа с молодежью будет способствовать созданию условий для сохранения и развития культурного потенциала поселения. В работу клубных объединений и кружков необходимо вовлекать все социальные слои населения. Необходимо добиться сохранения количества участников клубных формирований (в том числе любительских объединений и формирований самодеятельного народного творчества).</w:t>
      </w:r>
    </w:p>
    <w:p w:rsidR="00345C51" w:rsidRDefault="00345C51" w:rsidP="00345C51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Важное значение</w:t>
      </w:r>
      <w:proofErr w:type="gramEnd"/>
      <w:r>
        <w:rPr>
          <w:sz w:val="24"/>
          <w:szCs w:val="24"/>
          <w:lang w:eastAsia="ru-RU"/>
        </w:rPr>
        <w:t xml:space="preserve"> для обеспечения целей программы имеет информирование жителей о проводимых мероприятиях. Для этого планируется увеличение доли информационных сообщений о культурных мероприятиях в СМИ, в том числе в сети Интернет. </w:t>
      </w:r>
    </w:p>
    <w:p w:rsidR="00345C51" w:rsidRDefault="00345C51" w:rsidP="00345C51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Развитие материально-технической базы будет способствовать увеличению численности населения, участвующего в культурно массовых мероприятиях, а также будет способствовать увеличению численности проводимых мероприятий и повышению их качества.</w:t>
      </w:r>
    </w:p>
    <w:p w:rsidR="00345C51" w:rsidRDefault="00345C51" w:rsidP="00345C51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</w:p>
    <w:p w:rsidR="00345C51" w:rsidRDefault="00345C51" w:rsidP="00345C51">
      <w:pPr>
        <w:pStyle w:val="af1"/>
        <w:shd w:val="clear" w:color="auto" w:fill="FFFFFF"/>
        <w:ind w:left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2. Цели и задачи муниципальной программы.</w:t>
      </w:r>
    </w:p>
    <w:p w:rsidR="00345C51" w:rsidRDefault="00345C51" w:rsidP="00345C51">
      <w:pPr>
        <w:pStyle w:val="af1"/>
        <w:shd w:val="clear" w:color="auto" w:fill="FFFFFF"/>
        <w:ind w:left="0"/>
        <w:jc w:val="center"/>
        <w:rPr>
          <w:b/>
          <w:sz w:val="24"/>
          <w:szCs w:val="24"/>
          <w:lang w:eastAsia="ru-RU"/>
        </w:rPr>
      </w:pPr>
    </w:p>
    <w:p w:rsidR="00345C51" w:rsidRDefault="00345C51" w:rsidP="00345C51">
      <w:pPr>
        <w:pStyle w:val="ConsPlusCel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Цели Программы: </w:t>
      </w:r>
    </w:p>
    <w:p w:rsidR="00345C51" w:rsidRDefault="00345C51" w:rsidP="00345C51">
      <w:pPr>
        <w:pStyle w:val="ConsPlusCell"/>
        <w:numPr>
          <w:ilvl w:val="0"/>
          <w:numId w:val="3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Создание условий для культурного отдыха населения путем проведения культурно-досуговых массовых мероприятий;</w:t>
      </w:r>
    </w:p>
    <w:p w:rsidR="00345C51" w:rsidRDefault="00345C51" w:rsidP="00345C51">
      <w:pPr>
        <w:pStyle w:val="ConsPlusCell"/>
        <w:numPr>
          <w:ilvl w:val="0"/>
          <w:numId w:val="3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Софинансирование расходных обязательств муниципального образования Питерского района Саратовской области;</w:t>
      </w:r>
    </w:p>
    <w:p w:rsidR="00345C51" w:rsidRDefault="00345C51" w:rsidP="00345C51">
      <w:pPr>
        <w:pStyle w:val="ConsPlusCell"/>
        <w:numPr>
          <w:ilvl w:val="0"/>
          <w:numId w:val="3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Создание условий для сохранения и развития культурного потенциала Питерского муниципального района Саратовской области;</w:t>
      </w:r>
    </w:p>
    <w:p w:rsidR="00345C51" w:rsidRDefault="00345C51" w:rsidP="00345C51">
      <w:pPr>
        <w:pStyle w:val="ConsPlusCell"/>
        <w:numPr>
          <w:ilvl w:val="0"/>
          <w:numId w:val="3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Повышение качества информационно-библиотечного обслуживания населения.</w:t>
      </w:r>
    </w:p>
    <w:p w:rsidR="00345C51" w:rsidRDefault="00345C51" w:rsidP="00345C51">
      <w:pPr>
        <w:pStyle w:val="ConsPlusCell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Создание условий для повышения уровня кинообслуживания на территории Питерского района;</w:t>
      </w:r>
    </w:p>
    <w:p w:rsidR="00345C51" w:rsidRDefault="00345C51" w:rsidP="00345C51">
      <w:pPr>
        <w:pStyle w:val="ConsPlusCell"/>
        <w:ind w:firstLine="567"/>
        <w:jc w:val="both"/>
        <w:rPr>
          <w:sz w:val="24"/>
          <w:szCs w:val="24"/>
        </w:rPr>
      </w:pPr>
    </w:p>
    <w:p w:rsidR="00345C51" w:rsidRDefault="00345C51" w:rsidP="00345C51">
      <w:pPr>
        <w:pStyle w:val="ConsPlusCel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Основными задачами Программы являются:</w:t>
      </w:r>
    </w:p>
    <w:p w:rsidR="00345C51" w:rsidRDefault="00345C51" w:rsidP="00345C51">
      <w:pPr>
        <w:pStyle w:val="ConsPlusCell"/>
        <w:numPr>
          <w:ilvl w:val="0"/>
          <w:numId w:val="4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обеспечение доступа граждан к культурным ценностям, участию в культурной жизни </w:t>
      </w:r>
      <w:r>
        <w:rPr>
          <w:sz w:val="24"/>
          <w:szCs w:val="24"/>
        </w:rPr>
        <w:br/>
        <w:t>и реализации их творческого потенциала;</w:t>
      </w:r>
    </w:p>
    <w:p w:rsidR="00345C51" w:rsidRDefault="00345C51" w:rsidP="00345C51">
      <w:pPr>
        <w:pStyle w:val="ConsPlusCell"/>
        <w:numPr>
          <w:ilvl w:val="0"/>
          <w:numId w:val="4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создание благоприятных условий для устойчивого развития сферы культуры;</w:t>
      </w:r>
    </w:p>
    <w:p w:rsidR="00345C51" w:rsidRDefault="00345C51" w:rsidP="00345C51">
      <w:pPr>
        <w:pStyle w:val="ConsPlusCell"/>
        <w:numPr>
          <w:ilvl w:val="0"/>
          <w:numId w:val="4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комплектование книжных фондов муниципальных общедоступных библиотек;</w:t>
      </w:r>
    </w:p>
    <w:p w:rsidR="00345C51" w:rsidRDefault="00345C51" w:rsidP="00345C51">
      <w:pPr>
        <w:pStyle w:val="ConsPlusCell"/>
        <w:numPr>
          <w:ilvl w:val="0"/>
          <w:numId w:val="4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подключение муниципальных общедоступных библиотек к сети Интернет и развитие библиотечного дела с учетом задачи расширения информационных технологий и оцифровки;</w:t>
      </w:r>
    </w:p>
    <w:p w:rsidR="00345C51" w:rsidRDefault="00345C51" w:rsidP="00345C51">
      <w:pPr>
        <w:pStyle w:val="ConsPlusCell"/>
        <w:numPr>
          <w:ilvl w:val="0"/>
          <w:numId w:val="4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государственная поддержка лучших работников муниципальных учреждений культуры, находящихся на территории сельских поселений;</w:t>
      </w:r>
    </w:p>
    <w:p w:rsidR="00345C51" w:rsidRDefault="00345C51" w:rsidP="00345C51">
      <w:pPr>
        <w:pStyle w:val="ConsPlusCell"/>
        <w:numPr>
          <w:ilvl w:val="0"/>
          <w:numId w:val="4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государственная поддержка лучших муниципальных учреждений культуры, находящихся на территории сельских поселений.</w:t>
      </w:r>
    </w:p>
    <w:p w:rsidR="00345C51" w:rsidRDefault="00345C51" w:rsidP="00345C51">
      <w:pPr>
        <w:pStyle w:val="ConsPlusCell"/>
        <w:numPr>
          <w:ilvl w:val="0"/>
          <w:numId w:val="4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организация культурного досуга жителей малых деревень.</w:t>
      </w:r>
    </w:p>
    <w:p w:rsidR="00345C51" w:rsidRDefault="00345C51" w:rsidP="00345C51">
      <w:pPr>
        <w:pStyle w:val="ConsPlusCell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обеспечение доступа всем возрастным группам и социальным слоям населения района к лучшим образцам отечественного и зарубежного киноискусства. </w:t>
      </w:r>
    </w:p>
    <w:p w:rsidR="00345C51" w:rsidRDefault="00AF19A3" w:rsidP="00345C51">
      <w:pPr>
        <w:pStyle w:val="ConsPlusCell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345C51" w:rsidRDefault="00345C51" w:rsidP="00345C51">
      <w:pPr>
        <w:pStyle w:val="ConsPlusCell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 Целевые показатели муниципальной программы.</w:t>
      </w:r>
    </w:p>
    <w:p w:rsidR="00345C51" w:rsidRDefault="00345C51" w:rsidP="00345C51">
      <w:pPr>
        <w:pStyle w:val="ConsPlusCell"/>
        <w:ind w:firstLine="709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89"/>
        <w:gridCol w:w="880"/>
        <w:gridCol w:w="811"/>
        <w:gridCol w:w="1009"/>
        <w:gridCol w:w="1009"/>
        <w:gridCol w:w="910"/>
        <w:gridCol w:w="1049"/>
        <w:gridCol w:w="1035"/>
        <w:gridCol w:w="902"/>
      </w:tblGrid>
      <w:tr w:rsidR="00281C74" w:rsidTr="007B2AB6"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Количественные и/или</w:t>
            </w:r>
          </w:p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качественные целевые</w:t>
            </w:r>
          </w:p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показатели,</w:t>
            </w:r>
          </w:p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характеризующие</w:t>
            </w:r>
          </w:p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достижение целей и </w:t>
            </w:r>
          </w:p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Изм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281C74" w:rsidTr="00281C74">
        <w:trPr>
          <w:trHeight w:val="516"/>
        </w:trPr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C74" w:rsidRDefault="00281C74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C74" w:rsidRDefault="00281C74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г.</w:t>
            </w:r>
          </w:p>
        </w:tc>
      </w:tr>
      <w:tr w:rsidR="00281C74" w:rsidTr="00281C74"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74" w:rsidRDefault="00281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281C74" w:rsidTr="00281C74"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численности</w:t>
            </w:r>
          </w:p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участников культурно-досуговых мероприятий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89443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89550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89650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90 000</w:t>
            </w:r>
          </w:p>
        </w:tc>
      </w:tr>
      <w:tr w:rsidR="00281C74" w:rsidTr="00281C74"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численности</w:t>
            </w:r>
          </w:p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участников клубных</w:t>
            </w:r>
          </w:p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</w:t>
            </w:r>
          </w:p>
        </w:tc>
      </w:tr>
      <w:tr w:rsidR="00281C74" w:rsidTr="00281C74"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количества</w:t>
            </w:r>
          </w:p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реализуемых культурных</w:t>
            </w:r>
          </w:p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281C74" w:rsidTr="00281C74"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информационных</w:t>
            </w:r>
          </w:p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сообщений 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gramEnd"/>
            <w:r>
              <w:rPr>
                <w:sz w:val="20"/>
                <w:szCs w:val="20"/>
              </w:rPr>
              <w:t xml:space="preserve"> культурных</w:t>
            </w:r>
          </w:p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мероприятиях</w:t>
            </w:r>
            <w:proofErr w:type="gramEnd"/>
            <w:r>
              <w:rPr>
                <w:sz w:val="20"/>
                <w:szCs w:val="20"/>
              </w:rPr>
              <w:t xml:space="preserve"> в СМИ, в том числе в сети Интернет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</w:tr>
      <w:tr w:rsidR="00281C74" w:rsidTr="00281C74"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поступлений новой литературы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</w:t>
            </w:r>
          </w:p>
        </w:tc>
      </w:tr>
      <w:tr w:rsidR="00281C74" w:rsidTr="00281C74"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мероприятий, направленных на популяризацию книги и чтения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1490</w:t>
            </w:r>
          </w:p>
        </w:tc>
      </w:tr>
      <w:tr w:rsidR="00281C74" w:rsidTr="00281C74"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зрителей,</w:t>
            </w:r>
          </w:p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посещающих </w:t>
            </w:r>
            <w:proofErr w:type="spellStart"/>
            <w:r>
              <w:rPr>
                <w:sz w:val="20"/>
                <w:szCs w:val="20"/>
              </w:rPr>
              <w:t>киномероприятия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74" w:rsidRDefault="00281C7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6730</w:t>
            </w:r>
          </w:p>
        </w:tc>
      </w:tr>
    </w:tbl>
    <w:p w:rsidR="00345C51" w:rsidRDefault="00345C51" w:rsidP="00345C51">
      <w:pPr>
        <w:pStyle w:val="af1"/>
        <w:shd w:val="clear" w:color="auto" w:fill="FFFFFF"/>
        <w:ind w:left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4. Прогноз конечных результатов муниципальной программы.</w:t>
      </w:r>
    </w:p>
    <w:p w:rsidR="00345C51" w:rsidRDefault="00345C51" w:rsidP="00345C51">
      <w:pPr>
        <w:pStyle w:val="ConsPlusCel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реализации эффективных мер и механизмов в области культурной работы на территории района планируется:</w:t>
      </w:r>
    </w:p>
    <w:p w:rsidR="00345C51" w:rsidRDefault="00345C51" w:rsidP="00345C51">
      <w:pPr>
        <w:pStyle w:val="ConsPlusCel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культуры;</w:t>
      </w:r>
    </w:p>
    <w:p w:rsidR="00345C51" w:rsidRDefault="00345C51" w:rsidP="00345C51">
      <w:pPr>
        <w:pStyle w:val="ConsPlusCell"/>
        <w:ind w:firstLine="709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>- создание условий для доступности участия всего населения в культурной</w:t>
      </w:r>
      <w:r>
        <w:rPr>
          <w:sz w:val="24"/>
          <w:szCs w:val="24"/>
        </w:rPr>
        <w:t xml:space="preserve"> жизни, а также вовлеченности детей, молодежи, лиц пожилого возраста и людей с ограниченными </w:t>
      </w:r>
      <w:r>
        <w:rPr>
          <w:sz w:val="24"/>
          <w:szCs w:val="24"/>
        </w:rPr>
        <w:lastRenderedPageBreak/>
        <w:t xml:space="preserve">возможностями в активную </w:t>
      </w:r>
      <w:proofErr w:type="spellStart"/>
      <w:r>
        <w:rPr>
          <w:sz w:val="24"/>
          <w:szCs w:val="24"/>
        </w:rPr>
        <w:t>социокультурную</w:t>
      </w:r>
      <w:proofErr w:type="spellEnd"/>
      <w:r>
        <w:rPr>
          <w:sz w:val="24"/>
          <w:szCs w:val="24"/>
        </w:rPr>
        <w:t xml:space="preserve"> деятельность;</w:t>
      </w:r>
    </w:p>
    <w:p w:rsidR="00345C51" w:rsidRDefault="00345C51" w:rsidP="00345C51">
      <w:pPr>
        <w:pStyle w:val="ConsPlusCel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создание благоприятных условий для улучшения культурно - </w:t>
      </w:r>
      <w:proofErr w:type="spellStart"/>
      <w:r>
        <w:rPr>
          <w:sz w:val="24"/>
          <w:szCs w:val="24"/>
        </w:rPr>
        <w:t>досугового</w:t>
      </w:r>
      <w:proofErr w:type="spellEnd"/>
      <w:r>
        <w:rPr>
          <w:sz w:val="24"/>
          <w:szCs w:val="24"/>
        </w:rPr>
        <w:t xml:space="preserve"> обслуживания населения;</w:t>
      </w:r>
    </w:p>
    <w:p w:rsidR="00345C51" w:rsidRDefault="00345C51" w:rsidP="00345C51">
      <w:pPr>
        <w:pStyle w:val="ConsPlusCel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развитие самодеятельного художественного творчества;</w:t>
      </w:r>
    </w:p>
    <w:p w:rsidR="00345C51" w:rsidRDefault="00345C51" w:rsidP="00345C51">
      <w:pPr>
        <w:pStyle w:val="ConsPlusCel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стимулирование потребления культурных благ;</w:t>
      </w:r>
    </w:p>
    <w:p w:rsidR="00345C51" w:rsidRDefault="00345C51" w:rsidP="00345C51">
      <w:pPr>
        <w:pStyle w:val="ConsPlusCel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поддержка разнообразия национальных культур народов муниципального района на основе взаимной терпимости и самоуважения, развития межнациональных культурных связей;</w:t>
      </w:r>
    </w:p>
    <w:p w:rsidR="00345C51" w:rsidRDefault="00345C51" w:rsidP="00345C51">
      <w:pPr>
        <w:pStyle w:val="ConsPlusCel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сокращение доли помещений в зданиях учреждения культуры, которые находятся в аварийном состоянии или требуют капитального ремонта, реконструкцию помещений или текущий ремонт;</w:t>
      </w:r>
    </w:p>
    <w:p w:rsidR="00345C51" w:rsidRDefault="00345C51" w:rsidP="00345C51">
      <w:pPr>
        <w:pStyle w:val="ConsPlusCel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увеличение уровня социального обеспечения работников культуры, финансовой поддержки творческих коллективов.</w:t>
      </w:r>
    </w:p>
    <w:p w:rsidR="00345C51" w:rsidRDefault="00345C51" w:rsidP="00345C51">
      <w:pPr>
        <w:pStyle w:val="ConsPlusCell"/>
        <w:ind w:firstLine="709"/>
        <w:jc w:val="both"/>
        <w:rPr>
          <w:sz w:val="24"/>
          <w:szCs w:val="24"/>
        </w:rPr>
      </w:pPr>
    </w:p>
    <w:p w:rsidR="00345C51" w:rsidRDefault="00345C51" w:rsidP="00345C51">
      <w:pPr>
        <w:pStyle w:val="af1"/>
        <w:shd w:val="clear" w:color="auto" w:fill="FFFFFF"/>
        <w:ind w:left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5.</w:t>
      </w:r>
      <w:r>
        <w:rPr>
          <w:b/>
          <w:sz w:val="24"/>
          <w:szCs w:val="24"/>
          <w:lang w:val="en-US" w:eastAsia="ru-RU"/>
        </w:rPr>
        <w:t> </w:t>
      </w:r>
      <w:r>
        <w:rPr>
          <w:b/>
          <w:sz w:val="24"/>
          <w:szCs w:val="24"/>
          <w:lang w:eastAsia="ru-RU"/>
        </w:rPr>
        <w:t>Перечень основных мероприятий и подпрограмм муниципальной программы.</w:t>
      </w:r>
    </w:p>
    <w:p w:rsidR="00345C51" w:rsidRDefault="00345C51" w:rsidP="00345C51">
      <w:pPr>
        <w:pStyle w:val="af1"/>
        <w:shd w:val="clear" w:color="auto" w:fill="FFFFFF"/>
        <w:ind w:left="0"/>
        <w:jc w:val="center"/>
        <w:rPr>
          <w:b/>
          <w:sz w:val="24"/>
          <w:szCs w:val="24"/>
          <w:lang w:eastAsia="ru-RU"/>
        </w:rPr>
      </w:pPr>
    </w:p>
    <w:p w:rsidR="00345C51" w:rsidRDefault="00345C51" w:rsidP="00345C51">
      <w:pPr>
        <w:pStyle w:val="af1"/>
        <w:shd w:val="clear" w:color="auto" w:fill="FFFFFF"/>
        <w:ind w:left="0" w:firstLine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Система мероприятий муниципальной программы позволит направить имеющиеся ресурсы на развитие стратегически значимых направлений и ликвидации наиболее болезненных вопросов культуры.</w:t>
      </w:r>
    </w:p>
    <w:p w:rsidR="00345C51" w:rsidRDefault="00345C51" w:rsidP="00536F05">
      <w:pPr>
        <w:pStyle w:val="af1"/>
        <w:shd w:val="clear" w:color="auto" w:fill="FFFFFF"/>
        <w:ind w:left="0" w:firstLine="708"/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Перечень программных мероприятий представлен в приложении №1 к муниципальной программе.</w:t>
      </w:r>
    </w:p>
    <w:p w:rsidR="00345C51" w:rsidRDefault="00345C51" w:rsidP="00345C51">
      <w:pPr>
        <w:pStyle w:val="af1"/>
        <w:shd w:val="clear" w:color="auto" w:fill="FFFFFF"/>
        <w:ind w:left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6.</w:t>
      </w:r>
      <w:r>
        <w:rPr>
          <w:b/>
          <w:sz w:val="24"/>
          <w:szCs w:val="24"/>
          <w:lang w:val="en-US" w:eastAsia="ru-RU"/>
        </w:rPr>
        <w:t> </w:t>
      </w:r>
      <w:r>
        <w:rPr>
          <w:b/>
          <w:sz w:val="24"/>
          <w:szCs w:val="24"/>
          <w:lang w:eastAsia="ru-RU"/>
        </w:rPr>
        <w:t>Финансовое обеспечение реализации муниципальной программы.</w:t>
      </w:r>
    </w:p>
    <w:p w:rsidR="00345C51" w:rsidRDefault="00345C51" w:rsidP="00345C51">
      <w:pPr>
        <w:pStyle w:val="af1"/>
        <w:shd w:val="clear" w:color="auto" w:fill="FFFFFF"/>
        <w:ind w:left="0"/>
        <w:jc w:val="both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            </w:t>
      </w:r>
      <w:r>
        <w:rPr>
          <w:sz w:val="24"/>
          <w:szCs w:val="24"/>
          <w:lang w:eastAsia="ru-RU"/>
        </w:rPr>
        <w:t>Реализация основных мероприятий муниципальной программы осуществляется за счет средств местного бюджета, средств федерального бюджета (прогнозно), областного бюджета (прогнозно) и внебюджетных источников (прогнозно).</w:t>
      </w:r>
    </w:p>
    <w:p w:rsidR="00345C51" w:rsidRDefault="00345C51" w:rsidP="00345C51">
      <w:pPr>
        <w:pStyle w:val="ConsPlusCell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Общий объем</w:t>
      </w:r>
      <w:r>
        <w:rPr>
          <w:sz w:val="24"/>
          <w:szCs w:val="24"/>
        </w:rPr>
        <w:t xml:space="preserve"> финансового обеспечения муниципальной программы за счет всех источников финансирования составляет </w:t>
      </w:r>
      <w:r w:rsidR="001B661D">
        <w:rPr>
          <w:b/>
          <w:sz w:val="24"/>
          <w:szCs w:val="24"/>
        </w:rPr>
        <w:t>272 119,78</w:t>
      </w:r>
      <w:r>
        <w:rPr>
          <w:b/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, в том числе по годам: </w:t>
      </w:r>
    </w:p>
    <w:p w:rsidR="00345C51" w:rsidRDefault="00345C51" w:rsidP="00345C51">
      <w:pPr>
        <w:pStyle w:val="ConsPlusCell"/>
        <w:ind w:firstLine="709"/>
        <w:rPr>
          <w:sz w:val="24"/>
          <w:szCs w:val="24"/>
        </w:rPr>
      </w:pPr>
      <w:r>
        <w:rPr>
          <w:sz w:val="24"/>
          <w:szCs w:val="24"/>
        </w:rPr>
        <w:t>2017 год – 34185,30 тыс. рублей;</w:t>
      </w:r>
    </w:p>
    <w:p w:rsidR="00345C51" w:rsidRDefault="00345C51" w:rsidP="00345C51">
      <w:pPr>
        <w:pStyle w:val="ConsPlusCell"/>
        <w:ind w:firstLine="709"/>
        <w:rPr>
          <w:sz w:val="24"/>
          <w:szCs w:val="24"/>
        </w:rPr>
      </w:pPr>
      <w:r>
        <w:rPr>
          <w:sz w:val="24"/>
          <w:szCs w:val="24"/>
        </w:rPr>
        <w:t>2018 год – 29621,80 тыс. рублей;</w:t>
      </w:r>
    </w:p>
    <w:p w:rsidR="00345C51" w:rsidRDefault="00345C51" w:rsidP="00345C51">
      <w:pPr>
        <w:pStyle w:val="ConsPlusCell"/>
        <w:ind w:firstLine="709"/>
        <w:rPr>
          <w:sz w:val="24"/>
          <w:szCs w:val="24"/>
        </w:rPr>
      </w:pPr>
      <w:r>
        <w:rPr>
          <w:sz w:val="24"/>
          <w:szCs w:val="24"/>
        </w:rPr>
        <w:t>2019 год – 58055,90 тыс. рублей;</w:t>
      </w:r>
    </w:p>
    <w:p w:rsidR="00345C51" w:rsidRDefault="00345C51" w:rsidP="00345C51">
      <w:pPr>
        <w:pStyle w:val="ConsPlusCell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2020 год – </w:t>
      </w:r>
      <w:r w:rsidR="001B661D">
        <w:rPr>
          <w:sz w:val="24"/>
          <w:szCs w:val="24"/>
        </w:rPr>
        <w:t>41777,38</w:t>
      </w:r>
      <w:r>
        <w:rPr>
          <w:sz w:val="24"/>
          <w:szCs w:val="24"/>
        </w:rPr>
        <w:t xml:space="preserve"> тыс. рублей;</w:t>
      </w:r>
    </w:p>
    <w:p w:rsidR="00345C51" w:rsidRDefault="00345C51" w:rsidP="00345C51">
      <w:pPr>
        <w:pStyle w:val="ConsPlusCell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2021 год – </w:t>
      </w:r>
      <w:r w:rsidR="001B661D">
        <w:rPr>
          <w:sz w:val="24"/>
          <w:szCs w:val="24"/>
        </w:rPr>
        <w:t>38 057,70</w:t>
      </w:r>
      <w:r>
        <w:rPr>
          <w:sz w:val="24"/>
          <w:szCs w:val="24"/>
        </w:rPr>
        <w:t xml:space="preserve"> тыс. рублей;</w:t>
      </w:r>
    </w:p>
    <w:p w:rsidR="00345C51" w:rsidRDefault="00345C51" w:rsidP="00345C51">
      <w:pPr>
        <w:pStyle w:val="ConsPlusCell"/>
        <w:ind w:firstLine="709"/>
        <w:rPr>
          <w:sz w:val="24"/>
          <w:szCs w:val="24"/>
        </w:rPr>
      </w:pPr>
      <w:r>
        <w:rPr>
          <w:sz w:val="24"/>
          <w:szCs w:val="24"/>
        </w:rPr>
        <w:t>2022 год – 29 779,00 тыс. рублей;</w:t>
      </w:r>
    </w:p>
    <w:p w:rsidR="001B661D" w:rsidRDefault="001B661D" w:rsidP="001B661D">
      <w:pPr>
        <w:pStyle w:val="ConsPlusCell"/>
        <w:ind w:firstLine="709"/>
        <w:rPr>
          <w:sz w:val="24"/>
          <w:szCs w:val="24"/>
        </w:rPr>
      </w:pPr>
      <w:r>
        <w:rPr>
          <w:sz w:val="24"/>
          <w:szCs w:val="24"/>
        </w:rPr>
        <w:t>2023 год – 40 642,70 тыс. рублей;</w:t>
      </w:r>
    </w:p>
    <w:p w:rsidR="00345C51" w:rsidRDefault="00345C51" w:rsidP="00345C51">
      <w:pPr>
        <w:pStyle w:val="ConsPlusCell"/>
        <w:ind w:firstLine="709"/>
        <w:rPr>
          <w:sz w:val="24"/>
          <w:szCs w:val="24"/>
        </w:rPr>
      </w:pPr>
      <w:r>
        <w:rPr>
          <w:sz w:val="24"/>
          <w:szCs w:val="24"/>
        </w:rPr>
        <w:t>из них:</w:t>
      </w:r>
    </w:p>
    <w:p w:rsidR="00345C51" w:rsidRDefault="00345C51" w:rsidP="00345C51">
      <w:pPr>
        <w:pStyle w:val="ConsPlusCell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>федеральный бюджет</w:t>
      </w:r>
      <w:r>
        <w:rPr>
          <w:sz w:val="24"/>
          <w:szCs w:val="24"/>
        </w:rPr>
        <w:t xml:space="preserve"> (прогнозно) – </w:t>
      </w:r>
      <w:r>
        <w:rPr>
          <w:b/>
          <w:sz w:val="24"/>
          <w:szCs w:val="24"/>
        </w:rPr>
        <w:t>15 448,00тыс. рублей</w:t>
      </w:r>
      <w:r>
        <w:rPr>
          <w:sz w:val="24"/>
          <w:szCs w:val="24"/>
        </w:rPr>
        <w:t>, в том числе по годам:</w:t>
      </w:r>
    </w:p>
    <w:p w:rsidR="00345C51" w:rsidRDefault="00345C51" w:rsidP="00345C51">
      <w:pPr>
        <w:pStyle w:val="ConsPlusCell"/>
        <w:ind w:firstLine="709"/>
        <w:rPr>
          <w:sz w:val="24"/>
          <w:szCs w:val="24"/>
        </w:rPr>
      </w:pPr>
      <w:r>
        <w:rPr>
          <w:sz w:val="24"/>
          <w:szCs w:val="24"/>
        </w:rPr>
        <w:t>2017 год – 256,50 тыс. рублей;</w:t>
      </w:r>
    </w:p>
    <w:p w:rsidR="00345C51" w:rsidRDefault="00345C51" w:rsidP="00345C51">
      <w:pPr>
        <w:pStyle w:val="ConsPlusCell"/>
        <w:ind w:firstLine="709"/>
        <w:rPr>
          <w:sz w:val="24"/>
          <w:szCs w:val="24"/>
        </w:rPr>
      </w:pPr>
      <w:r>
        <w:rPr>
          <w:sz w:val="24"/>
          <w:szCs w:val="24"/>
        </w:rPr>
        <w:t>2018 год – 103,90 тыс. рублей;</w:t>
      </w:r>
    </w:p>
    <w:p w:rsidR="00345C51" w:rsidRDefault="00345C51" w:rsidP="00345C51">
      <w:pPr>
        <w:pStyle w:val="ConsPlusCell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2019 год – </w:t>
      </w:r>
      <w:r w:rsidR="00EB4FC5">
        <w:rPr>
          <w:sz w:val="24"/>
          <w:szCs w:val="24"/>
        </w:rPr>
        <w:t>10 089,60</w:t>
      </w:r>
      <w:r>
        <w:rPr>
          <w:sz w:val="24"/>
          <w:szCs w:val="24"/>
        </w:rPr>
        <w:t xml:space="preserve"> тыс. рублей;</w:t>
      </w:r>
    </w:p>
    <w:p w:rsidR="00345C51" w:rsidRDefault="00EB4FC5" w:rsidP="00345C51">
      <w:pPr>
        <w:pStyle w:val="ConsPlusCell"/>
        <w:ind w:firstLine="709"/>
        <w:rPr>
          <w:sz w:val="24"/>
          <w:szCs w:val="24"/>
        </w:rPr>
      </w:pPr>
      <w:r>
        <w:rPr>
          <w:sz w:val="24"/>
          <w:szCs w:val="24"/>
        </w:rPr>
        <w:t>2020 год –  84,2</w:t>
      </w:r>
      <w:r w:rsidR="00345C51">
        <w:rPr>
          <w:sz w:val="24"/>
          <w:szCs w:val="24"/>
        </w:rPr>
        <w:t>0 тыс. рублей;</w:t>
      </w:r>
    </w:p>
    <w:p w:rsidR="00345C51" w:rsidRDefault="00345C51" w:rsidP="00345C51">
      <w:pPr>
        <w:pStyle w:val="ConsPlusCell"/>
        <w:ind w:firstLine="709"/>
        <w:rPr>
          <w:sz w:val="24"/>
          <w:szCs w:val="24"/>
        </w:rPr>
      </w:pPr>
      <w:r>
        <w:rPr>
          <w:sz w:val="24"/>
          <w:szCs w:val="24"/>
        </w:rPr>
        <w:t>2021 год –  0,00 тыс. рублей;</w:t>
      </w:r>
    </w:p>
    <w:p w:rsidR="00345C51" w:rsidRDefault="00345C51" w:rsidP="00345C51">
      <w:pPr>
        <w:pStyle w:val="ConsPlusCell"/>
        <w:ind w:firstLine="709"/>
        <w:rPr>
          <w:sz w:val="24"/>
          <w:szCs w:val="24"/>
        </w:rPr>
      </w:pPr>
      <w:r>
        <w:rPr>
          <w:sz w:val="24"/>
          <w:szCs w:val="24"/>
        </w:rPr>
        <w:t>2022 год -   0,00 тыс. рублей;</w:t>
      </w:r>
    </w:p>
    <w:p w:rsidR="00EB4FC5" w:rsidRDefault="00EB4FC5" w:rsidP="00EB4FC5">
      <w:pPr>
        <w:pStyle w:val="ConsPlusCell"/>
        <w:ind w:firstLine="709"/>
        <w:rPr>
          <w:sz w:val="24"/>
          <w:szCs w:val="24"/>
        </w:rPr>
      </w:pPr>
      <w:r>
        <w:rPr>
          <w:sz w:val="24"/>
          <w:szCs w:val="24"/>
        </w:rPr>
        <w:t>2023 год -   0,00 тыс. рублей;</w:t>
      </w:r>
    </w:p>
    <w:p w:rsidR="00345C51" w:rsidRDefault="00345C51" w:rsidP="00345C51">
      <w:pPr>
        <w:pStyle w:val="ConsPlusCell"/>
        <w:spacing w:line="232" w:lineRule="auto"/>
        <w:ind w:firstLine="176"/>
        <w:rPr>
          <w:sz w:val="24"/>
          <w:szCs w:val="24"/>
        </w:rPr>
      </w:pPr>
      <w:r>
        <w:rPr>
          <w:b/>
          <w:sz w:val="24"/>
          <w:szCs w:val="24"/>
        </w:rPr>
        <w:t xml:space="preserve">        областной бюджет</w:t>
      </w:r>
      <w:r>
        <w:rPr>
          <w:sz w:val="24"/>
          <w:szCs w:val="24"/>
        </w:rPr>
        <w:t xml:space="preserve"> (прогнозно) – </w:t>
      </w:r>
      <w:r w:rsidR="00AF19A3">
        <w:rPr>
          <w:b/>
          <w:sz w:val="24"/>
          <w:szCs w:val="24"/>
        </w:rPr>
        <w:t>26 340,08</w:t>
      </w:r>
      <w:r>
        <w:rPr>
          <w:sz w:val="24"/>
          <w:szCs w:val="24"/>
        </w:rPr>
        <w:t xml:space="preserve"> тыс. рублей, в том числе по годам:</w:t>
      </w:r>
    </w:p>
    <w:p w:rsidR="00345C51" w:rsidRDefault="00345C51" w:rsidP="00345C51">
      <w:pPr>
        <w:pStyle w:val="ConsPlusCell"/>
        <w:spacing w:line="232" w:lineRule="auto"/>
        <w:ind w:firstLine="176"/>
        <w:rPr>
          <w:sz w:val="24"/>
          <w:szCs w:val="24"/>
        </w:rPr>
      </w:pPr>
      <w:r>
        <w:rPr>
          <w:sz w:val="24"/>
          <w:szCs w:val="24"/>
        </w:rPr>
        <w:t xml:space="preserve">        2017 год – </w:t>
      </w:r>
      <w:r w:rsidR="00AF19A3">
        <w:rPr>
          <w:sz w:val="24"/>
          <w:szCs w:val="24"/>
        </w:rPr>
        <w:t>8 339,50</w:t>
      </w:r>
      <w:r>
        <w:rPr>
          <w:sz w:val="24"/>
          <w:szCs w:val="24"/>
        </w:rPr>
        <w:t xml:space="preserve"> тыс. рублей;</w:t>
      </w:r>
    </w:p>
    <w:p w:rsidR="00345C51" w:rsidRDefault="00AF19A3" w:rsidP="00345C51">
      <w:pPr>
        <w:pStyle w:val="ConsPlusCell"/>
        <w:spacing w:line="232" w:lineRule="auto"/>
        <w:ind w:firstLine="176"/>
        <w:rPr>
          <w:sz w:val="24"/>
          <w:szCs w:val="24"/>
        </w:rPr>
      </w:pPr>
      <w:r>
        <w:rPr>
          <w:sz w:val="24"/>
          <w:szCs w:val="24"/>
        </w:rPr>
        <w:t xml:space="preserve">        2018 год – 10 041,90</w:t>
      </w:r>
      <w:r w:rsidR="00345C51">
        <w:rPr>
          <w:sz w:val="24"/>
          <w:szCs w:val="24"/>
        </w:rPr>
        <w:t xml:space="preserve"> тыс. рублей;</w:t>
      </w:r>
    </w:p>
    <w:p w:rsidR="00345C51" w:rsidRDefault="00345C51" w:rsidP="00345C51">
      <w:pPr>
        <w:pStyle w:val="ConsPlusCell"/>
        <w:spacing w:line="232" w:lineRule="auto"/>
        <w:ind w:firstLine="176"/>
        <w:rPr>
          <w:sz w:val="24"/>
          <w:szCs w:val="24"/>
        </w:rPr>
      </w:pPr>
      <w:r>
        <w:rPr>
          <w:sz w:val="24"/>
          <w:szCs w:val="24"/>
        </w:rPr>
        <w:t xml:space="preserve">        2019 год – 4 026,000 тыс. рублей;</w:t>
      </w:r>
    </w:p>
    <w:p w:rsidR="00345C51" w:rsidRDefault="00345C51" w:rsidP="00345C51">
      <w:pPr>
        <w:pStyle w:val="ConsPlusCell"/>
        <w:spacing w:line="232" w:lineRule="auto"/>
        <w:ind w:firstLine="176"/>
        <w:rPr>
          <w:sz w:val="24"/>
          <w:szCs w:val="24"/>
        </w:rPr>
      </w:pPr>
      <w:r>
        <w:rPr>
          <w:sz w:val="24"/>
          <w:szCs w:val="24"/>
        </w:rPr>
        <w:t xml:space="preserve">        2020 год – </w:t>
      </w:r>
      <w:r w:rsidR="00EB4FC5">
        <w:rPr>
          <w:sz w:val="24"/>
          <w:szCs w:val="24"/>
        </w:rPr>
        <w:t>3</w:t>
      </w:r>
      <w:r w:rsidR="00AF19A3">
        <w:rPr>
          <w:sz w:val="24"/>
          <w:szCs w:val="24"/>
        </w:rPr>
        <w:t xml:space="preserve"> </w:t>
      </w:r>
      <w:r w:rsidR="00EB4FC5">
        <w:rPr>
          <w:sz w:val="24"/>
          <w:szCs w:val="24"/>
        </w:rPr>
        <w:t>9</w:t>
      </w:r>
      <w:r w:rsidR="00AF19A3">
        <w:rPr>
          <w:sz w:val="24"/>
          <w:szCs w:val="24"/>
        </w:rPr>
        <w:t>46</w:t>
      </w:r>
      <w:r w:rsidR="00EB4FC5">
        <w:rPr>
          <w:sz w:val="24"/>
          <w:szCs w:val="24"/>
        </w:rPr>
        <w:t>,</w:t>
      </w:r>
      <w:r w:rsidR="00AF19A3">
        <w:rPr>
          <w:sz w:val="24"/>
          <w:szCs w:val="24"/>
        </w:rPr>
        <w:t>68</w:t>
      </w:r>
      <w:r>
        <w:rPr>
          <w:sz w:val="24"/>
          <w:szCs w:val="24"/>
        </w:rPr>
        <w:t xml:space="preserve"> тыс. рублей;</w:t>
      </w:r>
    </w:p>
    <w:p w:rsidR="00345C51" w:rsidRDefault="00345C51" w:rsidP="00345C51">
      <w:pPr>
        <w:pStyle w:val="ConsPlusCell"/>
        <w:spacing w:line="232" w:lineRule="auto"/>
        <w:ind w:firstLine="176"/>
        <w:rPr>
          <w:sz w:val="24"/>
          <w:szCs w:val="24"/>
        </w:rPr>
      </w:pPr>
      <w:r>
        <w:rPr>
          <w:sz w:val="24"/>
          <w:szCs w:val="24"/>
        </w:rPr>
        <w:t xml:space="preserve">        2021 год -  </w:t>
      </w:r>
      <w:r w:rsidR="00AF19A3">
        <w:rPr>
          <w:sz w:val="24"/>
          <w:szCs w:val="24"/>
        </w:rPr>
        <w:t>0,00</w:t>
      </w:r>
      <w:r>
        <w:rPr>
          <w:sz w:val="24"/>
          <w:szCs w:val="24"/>
        </w:rPr>
        <w:t xml:space="preserve"> тыс. рублей;</w:t>
      </w:r>
    </w:p>
    <w:p w:rsidR="00345C51" w:rsidRDefault="00345C51" w:rsidP="00345C51">
      <w:pPr>
        <w:pStyle w:val="ConsPlusCell"/>
        <w:spacing w:line="232" w:lineRule="auto"/>
        <w:ind w:firstLine="176"/>
        <w:rPr>
          <w:sz w:val="24"/>
          <w:szCs w:val="24"/>
        </w:rPr>
      </w:pPr>
      <w:r>
        <w:rPr>
          <w:sz w:val="24"/>
          <w:szCs w:val="24"/>
        </w:rPr>
        <w:t xml:space="preserve">        2022 год -  0,00 тыс. рублей;</w:t>
      </w:r>
    </w:p>
    <w:p w:rsidR="00EB4FC5" w:rsidRDefault="00536F05" w:rsidP="00AF19A3">
      <w:pPr>
        <w:pStyle w:val="ConsPlusCell"/>
        <w:spacing w:line="232" w:lineRule="auto"/>
        <w:ind w:firstLine="176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EB4FC5">
        <w:rPr>
          <w:sz w:val="24"/>
          <w:szCs w:val="24"/>
        </w:rPr>
        <w:t>2023 год -  0,00 тыс. рублей;</w:t>
      </w:r>
    </w:p>
    <w:p w:rsidR="00345C51" w:rsidRDefault="00345C51" w:rsidP="00345C51">
      <w:pPr>
        <w:pStyle w:val="ConsPlusCell"/>
        <w:spacing w:line="232" w:lineRule="auto"/>
        <w:ind w:firstLine="176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b/>
          <w:sz w:val="24"/>
          <w:szCs w:val="24"/>
        </w:rPr>
        <w:t>местный бюджет</w:t>
      </w:r>
      <w:r>
        <w:rPr>
          <w:sz w:val="24"/>
          <w:szCs w:val="24"/>
        </w:rPr>
        <w:t xml:space="preserve"> (прогнозно) – </w:t>
      </w:r>
      <w:r w:rsidR="00AF19A3">
        <w:rPr>
          <w:b/>
          <w:sz w:val="24"/>
          <w:szCs w:val="24"/>
        </w:rPr>
        <w:t>221 162,10</w:t>
      </w:r>
      <w:r>
        <w:rPr>
          <w:sz w:val="24"/>
          <w:szCs w:val="24"/>
        </w:rPr>
        <w:t xml:space="preserve"> тыс. рублей;</w:t>
      </w:r>
    </w:p>
    <w:p w:rsidR="00345C51" w:rsidRDefault="00345C51" w:rsidP="00345C51">
      <w:pPr>
        <w:pStyle w:val="ConsPlusCel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2017 год – 25 037,30 тыс. рублей;</w:t>
      </w:r>
    </w:p>
    <w:p w:rsidR="00345C51" w:rsidRDefault="00345C51" w:rsidP="00345C51">
      <w:pPr>
        <w:pStyle w:val="ConsPlusCel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2018 год – 19 033,60 тыс. рублей;</w:t>
      </w:r>
    </w:p>
    <w:p w:rsidR="00345C51" w:rsidRDefault="00345C51" w:rsidP="00345C51">
      <w:pPr>
        <w:pStyle w:val="ConsPlusCel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2019 год – 33 712,70 тыс. рублей;</w:t>
      </w:r>
    </w:p>
    <w:p w:rsidR="00345C51" w:rsidRDefault="00345C51" w:rsidP="00345C51">
      <w:pPr>
        <w:pStyle w:val="ConsPlusCel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2020 год – </w:t>
      </w:r>
      <w:r w:rsidR="00AF19A3">
        <w:rPr>
          <w:sz w:val="24"/>
          <w:szCs w:val="24"/>
        </w:rPr>
        <w:t>36946,70</w:t>
      </w:r>
      <w:r>
        <w:rPr>
          <w:sz w:val="24"/>
          <w:szCs w:val="24"/>
        </w:rPr>
        <w:t xml:space="preserve"> тыс. рублей;</w:t>
      </w:r>
    </w:p>
    <w:p w:rsidR="00345C51" w:rsidRDefault="00345C51" w:rsidP="00345C51">
      <w:pPr>
        <w:pStyle w:val="ConsPlusCel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2021 год – </w:t>
      </w:r>
      <w:r w:rsidR="00AF19A3">
        <w:rPr>
          <w:sz w:val="24"/>
          <w:szCs w:val="24"/>
        </w:rPr>
        <w:t>37323,90</w:t>
      </w:r>
      <w:r>
        <w:rPr>
          <w:sz w:val="24"/>
          <w:szCs w:val="24"/>
        </w:rPr>
        <w:t xml:space="preserve"> тыс. рублей;</w:t>
      </w:r>
    </w:p>
    <w:p w:rsidR="00345C51" w:rsidRDefault="00345C51" w:rsidP="00345C51">
      <w:pPr>
        <w:pStyle w:val="ConsPlusCel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2022 год – 28 975,20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ублей;</w:t>
      </w:r>
    </w:p>
    <w:p w:rsidR="00AF19A3" w:rsidRDefault="00AF19A3" w:rsidP="00AF19A3">
      <w:pPr>
        <w:pStyle w:val="ConsPlusCel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2023 год – 40 132,70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ублей;</w:t>
      </w:r>
    </w:p>
    <w:p w:rsidR="00345C51" w:rsidRDefault="00345C51" w:rsidP="00345C51">
      <w:pPr>
        <w:pStyle w:val="ConsPlusCell"/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внебюджетные источники</w:t>
      </w:r>
      <w:r>
        <w:rPr>
          <w:sz w:val="24"/>
          <w:szCs w:val="24"/>
        </w:rPr>
        <w:t xml:space="preserve"> (прогнозно) – </w:t>
      </w:r>
      <w:r w:rsidR="000B2D6B">
        <w:rPr>
          <w:b/>
          <w:sz w:val="24"/>
          <w:szCs w:val="24"/>
        </w:rPr>
        <w:t>9169,60</w:t>
      </w:r>
      <w:r>
        <w:rPr>
          <w:sz w:val="24"/>
          <w:szCs w:val="24"/>
        </w:rPr>
        <w:t xml:space="preserve"> тыс. рублей, в том числе по годам:</w:t>
      </w:r>
    </w:p>
    <w:p w:rsidR="00345C51" w:rsidRDefault="00345C51" w:rsidP="00345C51">
      <w:pPr>
        <w:pStyle w:val="ConsPlusCell"/>
        <w:spacing w:line="232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2017 год – 552,00 тыс. рублей;</w:t>
      </w:r>
    </w:p>
    <w:p w:rsidR="00345C51" w:rsidRDefault="00345C51" w:rsidP="00345C51">
      <w:pPr>
        <w:pStyle w:val="ConsPlusCell"/>
        <w:spacing w:line="232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2018 год – 442,40 тыс. рублей;</w:t>
      </w:r>
    </w:p>
    <w:p w:rsidR="00345C51" w:rsidRDefault="00345C51" w:rsidP="00345C51">
      <w:pPr>
        <w:pStyle w:val="ConsPlusCell"/>
        <w:spacing w:line="232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2019 год – 5463,80 тыс. рублей;</w:t>
      </w:r>
    </w:p>
    <w:p w:rsidR="00345C51" w:rsidRDefault="00345C51" w:rsidP="00345C51">
      <w:pPr>
        <w:pStyle w:val="ConsPlusCell"/>
        <w:spacing w:line="232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663,80 тыс. рублей;</w:t>
      </w:r>
    </w:p>
    <w:p w:rsidR="00345C51" w:rsidRDefault="00345C51" w:rsidP="00345C51">
      <w:pPr>
        <w:pStyle w:val="ConsPlusCell"/>
        <w:spacing w:line="232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733,80 тыс. рублей;</w:t>
      </w:r>
    </w:p>
    <w:p w:rsidR="00345C51" w:rsidRDefault="00345C51" w:rsidP="00345C51">
      <w:pPr>
        <w:pStyle w:val="ConsPlusCell"/>
        <w:spacing w:line="232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2022 год -  803,80 тыс. рублей;</w:t>
      </w:r>
    </w:p>
    <w:p w:rsidR="00AF19A3" w:rsidRDefault="00AF19A3" w:rsidP="00AF19A3">
      <w:pPr>
        <w:pStyle w:val="ConsPlusCell"/>
        <w:spacing w:line="232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2023год – 510,00 тыс. рублей;</w:t>
      </w:r>
    </w:p>
    <w:p w:rsidR="00345C51" w:rsidRDefault="00345C51" w:rsidP="00345C51">
      <w:pPr>
        <w:pStyle w:val="ConsPlusCell"/>
        <w:spacing w:line="232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из них по подпрограммам:</w:t>
      </w:r>
    </w:p>
    <w:p w:rsidR="00345C51" w:rsidRDefault="00345C51" w:rsidP="00345C51">
      <w:pPr>
        <w:pStyle w:val="ConsPlusCell"/>
        <w:spacing w:line="232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подпрограмма 1 «Дома культуры» – </w:t>
      </w:r>
      <w:r w:rsidR="00AF19A3">
        <w:rPr>
          <w:b/>
          <w:sz w:val="24"/>
          <w:szCs w:val="24"/>
        </w:rPr>
        <w:t>183 498,72</w:t>
      </w:r>
      <w:r>
        <w:rPr>
          <w:sz w:val="24"/>
          <w:szCs w:val="24"/>
        </w:rPr>
        <w:t xml:space="preserve"> тыс. рублей;</w:t>
      </w:r>
    </w:p>
    <w:p w:rsidR="00345C51" w:rsidRDefault="00345C51" w:rsidP="00345C51">
      <w:pPr>
        <w:pStyle w:val="ConsPlusCell"/>
        <w:spacing w:line="232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подпрограмма 2 «Библиотеки» – </w:t>
      </w:r>
      <w:r w:rsidR="00AF19A3">
        <w:rPr>
          <w:b/>
          <w:sz w:val="24"/>
          <w:szCs w:val="24"/>
        </w:rPr>
        <w:t>47 981,33</w:t>
      </w:r>
      <w:r>
        <w:rPr>
          <w:sz w:val="24"/>
          <w:szCs w:val="24"/>
        </w:rPr>
        <w:t xml:space="preserve"> тыс. рублей.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32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Объем финансовых ресурсов из средств местного бюджета на реализацию мероприятий муниципальной программы подлежит уточнению при формировании проектов муниципального бюджета на очередной финансовой год и плановый период в порядке, установленном администрацией Питерского муниципального района.</w:t>
      </w:r>
      <w:proofErr w:type="gramEnd"/>
      <w:r>
        <w:rPr>
          <w:sz w:val="24"/>
          <w:szCs w:val="24"/>
        </w:rPr>
        <w:t xml:space="preserve"> При определении объемов финансового обеспечения муниципальной программы из средств местного бюджета   и внебюджетных источников учтены прогнозные данные.  </w:t>
      </w:r>
    </w:p>
    <w:p w:rsidR="00345C51" w:rsidRDefault="00345C51" w:rsidP="00345C51">
      <w:pPr>
        <w:pStyle w:val="af1"/>
        <w:shd w:val="clear" w:color="auto" w:fill="FFFFFF"/>
        <w:ind w:left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7.</w:t>
      </w:r>
      <w:r>
        <w:rPr>
          <w:b/>
          <w:sz w:val="24"/>
          <w:szCs w:val="24"/>
          <w:lang w:val="en-US" w:eastAsia="ru-RU"/>
        </w:rPr>
        <w:t> </w:t>
      </w:r>
      <w:r>
        <w:rPr>
          <w:b/>
          <w:sz w:val="24"/>
          <w:szCs w:val="24"/>
          <w:lang w:eastAsia="ru-RU"/>
        </w:rPr>
        <w:t>Анализ рисков реализации муниципальной программы и меры управления рисками.</w:t>
      </w:r>
    </w:p>
    <w:p w:rsidR="00345C51" w:rsidRDefault="00345C51" w:rsidP="00345C51">
      <w:pPr>
        <w:pStyle w:val="af1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Реализация муниципальной программы сопряжена с рисками, которые могут препятствовать достижению запланированных результатов. </w:t>
      </w:r>
    </w:p>
    <w:p w:rsidR="00345C51" w:rsidRDefault="00345C51" w:rsidP="00345C51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 основным факторам, которые могут повлиять на достижение ожидаемых показателей муниципальной программы можно отнести:</w:t>
      </w:r>
    </w:p>
    <w:p w:rsidR="00345C51" w:rsidRDefault="00345C51" w:rsidP="00345C51">
      <w:pPr>
        <w:ind w:firstLine="709"/>
        <w:jc w:val="both"/>
        <w:rPr>
          <w:spacing w:val="-4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1.Финансово-экономические риски - недофинансирование мероприятий муниципальной программы в силу низкого уровня бюджетной обеспеченности. Минимизация финансовых рисков предусматривается за счет использования экономически эффективных, менее затратных инновационных технологий, а также привлечения внебюджетных источников.</w:t>
      </w:r>
      <w:r>
        <w:rPr>
          <w:spacing w:val="-4"/>
          <w:sz w:val="24"/>
          <w:szCs w:val="24"/>
          <w:lang w:eastAsia="ru-RU"/>
        </w:rPr>
        <w:t xml:space="preserve"> </w:t>
      </w:r>
    </w:p>
    <w:p w:rsidR="00345C51" w:rsidRDefault="00345C51" w:rsidP="00345C5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Нормативные риски - непринятие или несвоевременное принятие необходимых нормативных актов, влияющих на мероприятия муниципальной программы. Устранение нормативных рисков связано с качеством планирования реализации муниципальной программы, обеспечением мониторинга ее реализации и оперативного внесения необходимых изменений.</w:t>
      </w:r>
    </w:p>
    <w:p w:rsidR="00345C51" w:rsidRDefault="00345C51" w:rsidP="00345C5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Социальные риски – неудовлетворенность населения последствиями при достижении целей и задач реализации муниципальной программы. Минимизация социальных рисков возможна за счет обеспечения широкого привлечения общественности к обсуждению целей, задач и механизмов развития сферы культуры, а также публичного освещения хода и результатов реализации программы.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>4. Организационные и управленческие риски - недостаточная проработка вопросов, решаемых в рамках муниципальной программы, недостаточная подготовка управленческого потенциала, неполнота системы мониторинга реализации муниципальной программы, отставание от сроков реализации мероприятий.</w:t>
      </w:r>
      <w:r>
        <w:rPr>
          <w:sz w:val="24"/>
          <w:szCs w:val="24"/>
          <w:lang w:eastAsia="ru-RU"/>
        </w:rPr>
        <w:t xml:space="preserve"> 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5. Риски значительного износа и утраты материально-технической базы учреждений связаны с у</w:t>
      </w:r>
      <w:r>
        <w:rPr>
          <w:sz w:val="24"/>
          <w:szCs w:val="24"/>
        </w:rPr>
        <w:t>силением разрыва между современными требованиями и фактическим состоянием материально-технической базы, технического оснащения и систем управления учреждениями сферы культуры и могут послужить причиной существенного снижения качества и доступности   муниципальных услуг.</w:t>
      </w:r>
    </w:p>
    <w:p w:rsidR="00345C51" w:rsidRDefault="00345C51" w:rsidP="00345C5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Устранение организационных и управленческих рисков возможно за счет обеспечения постоянного и оперативного мониторинга реализации программы, а также за счет корректировки программы на основе анализа данных мониторинга.</w:t>
      </w:r>
    </w:p>
    <w:p w:rsidR="00536F05" w:rsidRDefault="00345C51" w:rsidP="00345C51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536F05" w:rsidRDefault="00536F05" w:rsidP="00345C51">
      <w:pPr>
        <w:ind w:firstLine="709"/>
        <w:jc w:val="right"/>
        <w:rPr>
          <w:sz w:val="24"/>
          <w:szCs w:val="24"/>
        </w:rPr>
      </w:pPr>
    </w:p>
    <w:p w:rsidR="00536F05" w:rsidRDefault="00536F05" w:rsidP="00345C51">
      <w:pPr>
        <w:ind w:firstLine="709"/>
        <w:jc w:val="right"/>
        <w:rPr>
          <w:sz w:val="24"/>
          <w:szCs w:val="24"/>
        </w:rPr>
      </w:pPr>
    </w:p>
    <w:p w:rsidR="00345C51" w:rsidRDefault="00345C51" w:rsidP="00345C51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№1 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муниципальной программе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«Культура </w:t>
      </w:r>
      <w:proofErr w:type="gramStart"/>
      <w:r>
        <w:rPr>
          <w:sz w:val="24"/>
          <w:szCs w:val="24"/>
        </w:rPr>
        <w:t>Питерского</w:t>
      </w:r>
      <w:proofErr w:type="gramEnd"/>
      <w:r>
        <w:rPr>
          <w:sz w:val="24"/>
          <w:szCs w:val="24"/>
        </w:rPr>
        <w:t xml:space="preserve"> муниципального</w:t>
      </w:r>
    </w:p>
    <w:p w:rsidR="00345C51" w:rsidRDefault="00281C74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района до 2023</w:t>
      </w:r>
      <w:r w:rsidR="00345C51">
        <w:rPr>
          <w:sz w:val="24"/>
          <w:szCs w:val="24"/>
        </w:rPr>
        <w:t xml:space="preserve"> года»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right"/>
        <w:rPr>
          <w:sz w:val="24"/>
          <w:szCs w:val="24"/>
        </w:rPr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  <w:rPr>
          <w:sz w:val="24"/>
          <w:szCs w:val="24"/>
        </w:rPr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  <w:rPr>
          <w:sz w:val="24"/>
          <w:szCs w:val="24"/>
        </w:rPr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  <w:rPr>
          <w:sz w:val="24"/>
          <w:szCs w:val="24"/>
        </w:rPr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  <w:rPr>
          <w:sz w:val="24"/>
          <w:szCs w:val="24"/>
        </w:rPr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  <w:rPr>
          <w:sz w:val="24"/>
          <w:szCs w:val="24"/>
        </w:rPr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  <w:rPr>
          <w:sz w:val="24"/>
          <w:szCs w:val="24"/>
        </w:rPr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Подпрограмма 1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center"/>
        <w:rPr>
          <w:b/>
          <w:sz w:val="32"/>
          <w:szCs w:val="32"/>
        </w:rPr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after="240" w:line="237" w:lineRule="auto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«Дома культуры»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муниципальной программы «Культура </w:t>
      </w:r>
      <w:proofErr w:type="gramStart"/>
      <w:r>
        <w:rPr>
          <w:b/>
          <w:sz w:val="32"/>
          <w:szCs w:val="32"/>
        </w:rPr>
        <w:t>Питерского</w:t>
      </w:r>
      <w:proofErr w:type="gramEnd"/>
    </w:p>
    <w:p w:rsidR="00345C51" w:rsidRDefault="00536F05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 до 2023</w:t>
      </w:r>
      <w:r w:rsidR="00345C51">
        <w:rPr>
          <w:b/>
          <w:sz w:val="32"/>
          <w:szCs w:val="32"/>
        </w:rPr>
        <w:t xml:space="preserve"> года»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center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37" w:lineRule="auto"/>
        <w:ind w:firstLine="709"/>
        <w:jc w:val="both"/>
      </w:pPr>
    </w:p>
    <w:p w:rsidR="00345C51" w:rsidRDefault="00345C51" w:rsidP="00345C51">
      <w:pPr>
        <w:jc w:val="center"/>
        <w:rPr>
          <w:b/>
        </w:rPr>
      </w:pPr>
      <w:r>
        <w:rPr>
          <w:b/>
          <w:sz w:val="36"/>
          <w:szCs w:val="36"/>
        </w:rPr>
        <w:t xml:space="preserve">Паспорт </w:t>
      </w:r>
    </w:p>
    <w:p w:rsidR="00345C51" w:rsidRDefault="00345C51" w:rsidP="00345C51">
      <w:pPr>
        <w:jc w:val="center"/>
        <w:rPr>
          <w:rStyle w:val="af5"/>
          <w:bCs/>
        </w:rPr>
      </w:pPr>
      <w:r>
        <w:rPr>
          <w:b/>
        </w:rPr>
        <w:t>Подпрограмма</w:t>
      </w:r>
      <w:r>
        <w:rPr>
          <w:rStyle w:val="af5"/>
          <w:bCs/>
        </w:rPr>
        <w:t xml:space="preserve"> 1 «Дома культуры»</w:t>
      </w:r>
    </w:p>
    <w:p w:rsidR="00345C51" w:rsidRDefault="00345C51" w:rsidP="00345C51">
      <w:pPr>
        <w:jc w:val="center"/>
      </w:pPr>
      <w:r>
        <w:rPr>
          <w:rStyle w:val="af5"/>
          <w:bCs/>
        </w:rPr>
        <w:t>муниципальной программы «Культура Питерског</w:t>
      </w:r>
      <w:r w:rsidR="00536F05">
        <w:rPr>
          <w:rStyle w:val="af5"/>
          <w:bCs/>
        </w:rPr>
        <w:t>о муниципального района до 2023</w:t>
      </w:r>
      <w:r>
        <w:rPr>
          <w:rStyle w:val="af5"/>
          <w:bCs/>
        </w:rPr>
        <w:t>года»</w:t>
      </w: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5"/>
        <w:gridCol w:w="6950"/>
      </w:tblGrid>
      <w:tr w:rsidR="00345C51" w:rsidTr="00345C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1" w:rsidRDefault="00345C51">
            <w:pPr>
              <w:pStyle w:val="af2"/>
              <w:jc w:val="center"/>
              <w:rPr>
                <w:rStyle w:val="af5"/>
                <w:rFonts w:ascii="Times New Roman" w:hAnsi="Times New Roman" w:cs="Times New Roman"/>
                <w:b w:val="0"/>
                <w:bCs/>
              </w:rPr>
            </w:pPr>
            <w:r>
              <w:rPr>
                <w:rStyle w:val="af5"/>
                <w:rFonts w:ascii="Times New Roman" w:hAnsi="Times New Roman" w:cs="Times New Roman"/>
                <w:b w:val="0"/>
                <w:bCs/>
              </w:rPr>
              <w:t>Наименование подпрограммы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1 «Дома культуры» (далее – подпрограмма) </w:t>
            </w:r>
          </w:p>
        </w:tc>
      </w:tr>
      <w:tr w:rsidR="00345C51" w:rsidTr="00345C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1" w:rsidRDefault="00345C51">
            <w:pPr>
              <w:pStyle w:val="af2"/>
              <w:jc w:val="center"/>
              <w:rPr>
                <w:rStyle w:val="af5"/>
                <w:rFonts w:ascii="Times New Roman" w:hAnsi="Times New Roman" w:cs="Times New Roman"/>
                <w:b w:val="0"/>
                <w:bCs/>
              </w:rPr>
            </w:pPr>
            <w:r>
              <w:rPr>
                <w:rStyle w:val="af5"/>
                <w:rFonts w:ascii="Times New Roman" w:hAnsi="Times New Roman" w:cs="Times New Roman"/>
                <w:b w:val="0"/>
                <w:bCs/>
              </w:rPr>
              <w:t>Исполнитель подпрограммы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бюджетное учреждение культуры «Централизованная клубная система Питерского муниципального района Саратовской области»</w:t>
            </w:r>
          </w:p>
        </w:tc>
      </w:tr>
      <w:tr w:rsidR="00345C51" w:rsidTr="00345C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pStyle w:val="af2"/>
              <w:jc w:val="center"/>
              <w:rPr>
                <w:rStyle w:val="af5"/>
                <w:rFonts w:ascii="Times New Roman" w:hAnsi="Times New Roman" w:cs="Times New Roman"/>
                <w:b w:val="0"/>
                <w:bCs/>
              </w:rPr>
            </w:pPr>
            <w:r>
              <w:rPr>
                <w:rStyle w:val="af5"/>
                <w:rFonts w:ascii="Times New Roman" w:hAnsi="Times New Roman" w:cs="Times New Roman"/>
                <w:b w:val="0"/>
                <w:bCs/>
              </w:rPr>
              <w:t>Цель подпрограммы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Сохранение и развитие народного творчества и </w:t>
            </w:r>
            <w:proofErr w:type="spellStart"/>
            <w:r>
              <w:rPr>
                <w:sz w:val="24"/>
                <w:szCs w:val="24"/>
              </w:rPr>
              <w:t>культурно-досуговой</w:t>
            </w:r>
            <w:proofErr w:type="spellEnd"/>
            <w:r>
              <w:rPr>
                <w:sz w:val="24"/>
                <w:szCs w:val="24"/>
              </w:rPr>
              <w:t xml:space="preserve"> деятельности</w:t>
            </w:r>
          </w:p>
        </w:tc>
      </w:tr>
      <w:tr w:rsidR="00345C51" w:rsidTr="00345C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1" w:rsidRDefault="00345C51">
            <w:pPr>
              <w:pStyle w:val="af2"/>
              <w:jc w:val="center"/>
              <w:rPr>
                <w:rStyle w:val="af5"/>
                <w:rFonts w:ascii="Times New Roman" w:hAnsi="Times New Roman" w:cs="Times New Roman"/>
                <w:b w:val="0"/>
                <w:bCs/>
              </w:rPr>
            </w:pPr>
            <w:r>
              <w:rPr>
                <w:rStyle w:val="af5"/>
                <w:rFonts w:ascii="Times New Roman" w:hAnsi="Times New Roman" w:cs="Times New Roman"/>
                <w:b w:val="0"/>
                <w:bCs/>
              </w:rPr>
              <w:t>Задачи подпрограммы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условий для развития народного творчества;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поддержка лучших работников муниципальных учреждений культуры, находящихся на территории сельских поселений;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поддержка лучших муниципальных учреждений культуры, находящихся на территории сельских поселений;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создание благоприятных условий для устойчивого развития сферы культуры;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sz w:val="24"/>
                <w:szCs w:val="24"/>
              </w:rPr>
              <w:t>обеспечение доступа всем возрастным группам и социальным слоям населения района к лучшим образцам отечественного и зарубежного киноискусства.</w:t>
            </w:r>
          </w:p>
        </w:tc>
      </w:tr>
      <w:tr w:rsidR="00345C51" w:rsidTr="00345C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1" w:rsidRDefault="00345C51">
            <w:pPr>
              <w:pStyle w:val="af2"/>
              <w:jc w:val="center"/>
              <w:rPr>
                <w:rStyle w:val="af5"/>
                <w:rFonts w:ascii="Times New Roman" w:hAnsi="Times New Roman" w:cs="Times New Roman"/>
                <w:b w:val="0"/>
                <w:bCs/>
              </w:rPr>
            </w:pPr>
            <w:r>
              <w:rPr>
                <w:rStyle w:val="af5"/>
                <w:rFonts w:ascii="Times New Roman" w:hAnsi="Times New Roman" w:cs="Times New Roman"/>
                <w:b w:val="0"/>
                <w:bCs/>
              </w:rPr>
              <w:t>Основные мероприятия подпрограммы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модернизация кинозала;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-поддержка муниципальных учреждений культуры, находящихся на территории сельских поселений»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-поддержка в отрасли культура с созданием многофункциональных мобильных культурных центров;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оказание муниципальных услуг физическим и юридическим лицам и содержанию особо ценного движимого или недвижимого имущества;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-поддержка лучших работников муниципальных учреждений культуры, находящихся на территориях сельских поселений;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надлежащего осуществления полномочий по решению вопросов местного значения;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реализация расходных обязательств, возникающих при выполнении полномочий по решению вопросов местного значения;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погашение просроченной кредиторской задолженности;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погашение просроченной кредиторской задолженности местного бюджета, образовавшейся по состоянию на 01.01.2018 г.</w:t>
            </w:r>
          </w:p>
        </w:tc>
      </w:tr>
      <w:tr w:rsidR="00345C51" w:rsidTr="00345C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1" w:rsidRDefault="00345C51">
            <w:pPr>
              <w:pStyle w:val="af2"/>
              <w:jc w:val="center"/>
              <w:rPr>
                <w:rStyle w:val="af5"/>
                <w:rFonts w:ascii="Times New Roman" w:hAnsi="Times New Roman" w:cs="Times New Roman"/>
                <w:b w:val="0"/>
                <w:bCs/>
              </w:rPr>
            </w:pPr>
            <w:r>
              <w:rPr>
                <w:rStyle w:val="af5"/>
                <w:rFonts w:ascii="Times New Roman" w:hAnsi="Times New Roman" w:cs="Times New Roman"/>
                <w:b w:val="0"/>
                <w:bCs/>
              </w:rPr>
              <w:t>Целевые показатели подпрограммы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культурно-мас</w:t>
            </w:r>
            <w:r w:rsidR="00536F05">
              <w:rPr>
                <w:sz w:val="24"/>
                <w:szCs w:val="24"/>
              </w:rPr>
              <w:t>совых мероприятий с 2017 до 2023</w:t>
            </w:r>
            <w:r>
              <w:rPr>
                <w:sz w:val="24"/>
                <w:szCs w:val="24"/>
              </w:rPr>
              <w:t xml:space="preserve"> года – не менее 2700 единиц ежегодно;</w:t>
            </w:r>
          </w:p>
          <w:p w:rsidR="00345C51" w:rsidRDefault="00345C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клубных формирований, на этап реализац</w:t>
            </w:r>
            <w:r w:rsidR="00536F05">
              <w:rPr>
                <w:sz w:val="24"/>
                <w:szCs w:val="24"/>
              </w:rPr>
              <w:t>ии программы с 2017 года до 2023</w:t>
            </w:r>
            <w:r>
              <w:rPr>
                <w:sz w:val="24"/>
                <w:szCs w:val="24"/>
              </w:rPr>
              <w:t xml:space="preserve"> года 95 единиц;</w:t>
            </w:r>
          </w:p>
          <w:p w:rsidR="00345C51" w:rsidRDefault="00345C5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участников культурно-досуговых мероприятий (клубных формирований) – не</w:t>
            </w:r>
            <w:r w:rsidR="00536F05">
              <w:rPr>
                <w:rFonts w:ascii="Times New Roman" w:hAnsi="Times New Roman" w:cs="Times New Roman"/>
                <w:sz w:val="24"/>
                <w:szCs w:val="24"/>
              </w:rPr>
              <w:t xml:space="preserve"> менее 1092 тыс. человек до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345C51" w:rsidTr="00345C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pStyle w:val="af2"/>
              <w:jc w:val="center"/>
              <w:rPr>
                <w:rStyle w:val="af5"/>
                <w:rFonts w:ascii="Times New Roman" w:hAnsi="Times New Roman" w:cs="Times New Roman"/>
                <w:b w:val="0"/>
                <w:bCs/>
              </w:rPr>
            </w:pPr>
            <w:r>
              <w:rPr>
                <w:rStyle w:val="af5"/>
                <w:rFonts w:ascii="Times New Roman" w:hAnsi="Times New Roman" w:cs="Times New Roman"/>
                <w:b w:val="0"/>
                <w:bCs/>
              </w:rPr>
              <w:t>Сроки и этапы реализации подпрограммы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1" w:rsidRDefault="00345C51">
            <w:pPr>
              <w:pStyle w:val="ConsPlusCell"/>
              <w:rPr>
                <w:sz w:val="24"/>
                <w:szCs w:val="24"/>
              </w:rPr>
            </w:pPr>
          </w:p>
          <w:p w:rsidR="00345C51" w:rsidRDefault="00536F0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2017-2023</w:t>
            </w:r>
            <w:r w:rsidR="00345C51">
              <w:rPr>
                <w:sz w:val="24"/>
                <w:szCs w:val="24"/>
              </w:rPr>
              <w:t xml:space="preserve"> годы</w:t>
            </w:r>
          </w:p>
          <w:p w:rsidR="00345C51" w:rsidRDefault="00345C51">
            <w:pPr>
              <w:pStyle w:val="ConsPlusCell"/>
              <w:rPr>
                <w:sz w:val="24"/>
                <w:szCs w:val="24"/>
              </w:rPr>
            </w:pPr>
          </w:p>
        </w:tc>
      </w:tr>
      <w:tr w:rsidR="00345C51" w:rsidTr="00345C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1" w:rsidRDefault="00345C51">
            <w:pPr>
              <w:pStyle w:val="af2"/>
              <w:jc w:val="center"/>
              <w:rPr>
                <w:rStyle w:val="af5"/>
                <w:rFonts w:ascii="Times New Roman" w:hAnsi="Times New Roman" w:cs="Times New Roman"/>
                <w:b w:val="0"/>
                <w:bCs/>
              </w:rPr>
            </w:pPr>
            <w:r>
              <w:rPr>
                <w:rStyle w:val="af5"/>
                <w:rFonts w:ascii="Times New Roman" w:hAnsi="Times New Roman" w:cs="Times New Roman"/>
                <w:b w:val="0"/>
                <w:bCs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увеличение уровня удовлетворенности населения качеством предоставления   муниципальных услуг </w:t>
            </w:r>
            <w:proofErr w:type="spellStart"/>
            <w:r>
              <w:rPr>
                <w:sz w:val="24"/>
                <w:szCs w:val="24"/>
              </w:rPr>
              <w:t>культурно-досуговыми</w:t>
            </w:r>
            <w:proofErr w:type="spellEnd"/>
            <w:r>
              <w:rPr>
                <w:sz w:val="24"/>
                <w:szCs w:val="24"/>
              </w:rPr>
              <w:t xml:space="preserve"> учреждениями муници</w:t>
            </w:r>
            <w:r w:rsidR="00536F05">
              <w:rPr>
                <w:sz w:val="24"/>
                <w:szCs w:val="24"/>
              </w:rPr>
              <w:t>пального района до 95,1 % к 2023</w:t>
            </w:r>
            <w:r>
              <w:rPr>
                <w:sz w:val="24"/>
                <w:szCs w:val="24"/>
              </w:rPr>
              <w:t xml:space="preserve"> году;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повышение интереса населения к </w:t>
            </w:r>
            <w:proofErr w:type="spellStart"/>
            <w:r>
              <w:rPr>
                <w:sz w:val="24"/>
                <w:szCs w:val="24"/>
              </w:rPr>
              <w:t>культурно-досуговой</w:t>
            </w:r>
            <w:proofErr w:type="spellEnd"/>
            <w:r>
              <w:rPr>
                <w:sz w:val="24"/>
                <w:szCs w:val="24"/>
              </w:rPr>
              <w:t xml:space="preserve"> деятельности;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увеличение численности участников культурно-досуговых мероприятий; 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численности участников клубных формирований;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увеличение количества реализуемых культурных проектов; </w:t>
            </w:r>
          </w:p>
          <w:p w:rsidR="00345C51" w:rsidRDefault="00345C5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количества информационных сообщений о культурных мероприятиях в СМИ, в том числе в сети Интернет; </w:t>
            </w:r>
          </w:p>
          <w:p w:rsidR="00345C51" w:rsidRDefault="00345C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культуры;</w:t>
            </w:r>
          </w:p>
        </w:tc>
      </w:tr>
    </w:tbl>
    <w:p w:rsidR="00345C51" w:rsidRDefault="00345C51" w:rsidP="00345C51">
      <w:pPr>
        <w:pStyle w:val="western"/>
        <w:spacing w:before="0" w:beforeAutospacing="0" w:after="0"/>
        <w:jc w:val="both"/>
      </w:pPr>
    </w:p>
    <w:p w:rsidR="00345C51" w:rsidRDefault="00345C51" w:rsidP="00345C51">
      <w:pPr>
        <w:pStyle w:val="western"/>
        <w:spacing w:before="0" w:beforeAutospacing="0" w:after="0"/>
        <w:jc w:val="both"/>
      </w:pPr>
      <w:r>
        <w:t>Финансовое обеспечение подпрограммы:</w:t>
      </w:r>
    </w:p>
    <w:p w:rsidR="003258D7" w:rsidRDefault="003258D7" w:rsidP="00345C51">
      <w:pPr>
        <w:pStyle w:val="western"/>
        <w:spacing w:before="0" w:beforeAutospacing="0" w:after="0"/>
        <w:jc w:val="both"/>
      </w:pPr>
    </w:p>
    <w:tbl>
      <w:tblPr>
        <w:tblW w:w="11484" w:type="dxa"/>
        <w:tblInd w:w="-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7"/>
        <w:gridCol w:w="567"/>
        <w:gridCol w:w="993"/>
        <w:gridCol w:w="1018"/>
        <w:gridCol w:w="1134"/>
        <w:gridCol w:w="1276"/>
        <w:gridCol w:w="992"/>
        <w:gridCol w:w="993"/>
        <w:gridCol w:w="992"/>
        <w:gridCol w:w="992"/>
        <w:gridCol w:w="992"/>
        <w:gridCol w:w="1108"/>
      </w:tblGrid>
      <w:tr w:rsidR="00B661D2" w:rsidTr="003258D7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D2" w:rsidRDefault="00B661D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  <w:p w:rsidR="00B661D2" w:rsidRDefault="00B661D2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  <w:p w:rsidR="00B661D2" w:rsidRDefault="00B661D2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661D2" w:rsidRDefault="00B661D2">
            <w:pPr>
              <w:ind w:left="113" w:right="113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  <w:p w:rsidR="00B661D2" w:rsidRDefault="00B661D2">
            <w:pPr>
              <w:pStyle w:val="western"/>
              <w:spacing w:before="0" w:beforeAutospacing="0" w:after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661D2" w:rsidRDefault="00B661D2">
            <w:pPr>
              <w:pStyle w:val="western"/>
              <w:spacing w:beforeAutospacing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Ответственный исполнитель (</w:t>
            </w:r>
            <w:proofErr w:type="spellStart"/>
            <w:r>
              <w:rPr>
                <w:sz w:val="18"/>
                <w:szCs w:val="18"/>
              </w:rPr>
              <w:t>соисполнитель</w:t>
            </w:r>
            <w:proofErr w:type="gramStart"/>
            <w:r>
              <w:rPr>
                <w:sz w:val="18"/>
                <w:szCs w:val="18"/>
              </w:rPr>
              <w:t>,у</w:t>
            </w:r>
            <w:proofErr w:type="gramEnd"/>
            <w:r>
              <w:rPr>
                <w:sz w:val="18"/>
                <w:szCs w:val="18"/>
              </w:rPr>
              <w:t>частник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:rsidR="00B661D2" w:rsidRDefault="00B661D2">
            <w:pPr>
              <w:pStyle w:val="western"/>
              <w:spacing w:before="0" w:beforeAutospacing="0" w:after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финансового обеспечения прогнозно (всего)</w:t>
            </w:r>
          </w:p>
        </w:tc>
        <w:tc>
          <w:tcPr>
            <w:tcW w:w="7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>
            <w:pPr>
              <w:pStyle w:val="western"/>
              <w:spacing w:before="0" w:beforeAutospacing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годам</w:t>
            </w:r>
          </w:p>
        </w:tc>
      </w:tr>
      <w:tr w:rsidR="00B661D2" w:rsidTr="00536F05">
        <w:trPr>
          <w:trHeight w:val="532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тыс. </w:t>
            </w:r>
            <w:proofErr w:type="spellStart"/>
            <w:r>
              <w:rPr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 w:rsidP="00281C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 w:rsidP="00281C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 w:rsidP="00281C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 w:rsidP="00281C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 w:rsidP="00281C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 w:rsidP="00281C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 г.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D2" w:rsidRDefault="00B661D2" w:rsidP="00281C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 г.</w:t>
            </w:r>
          </w:p>
        </w:tc>
      </w:tr>
      <w:tr w:rsidR="00536F05" w:rsidTr="00536F05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F05" w:rsidRDefault="00536F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36F05" w:rsidRDefault="00536F0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«Дома культуры»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36F05" w:rsidRDefault="00536F0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  <w:p w:rsidR="00536F05" w:rsidRDefault="00536F05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536F05" w:rsidRDefault="00536F05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536F05" w:rsidRDefault="00536F0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F05" w:rsidRDefault="00536F05" w:rsidP="001B66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F05" w:rsidRDefault="00536F05" w:rsidP="008F1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F05" w:rsidRDefault="00536F05" w:rsidP="008F1D24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 xml:space="preserve">   183 498,72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F05" w:rsidRDefault="00536F05" w:rsidP="008F1D24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27 459,10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F05" w:rsidRDefault="00536F05" w:rsidP="008F1D24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25 167,20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F05" w:rsidRDefault="00536F05" w:rsidP="008F1D24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40 102,20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F05" w:rsidRDefault="00536F05" w:rsidP="008F1D24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34 947,18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F05" w:rsidRDefault="00536F05" w:rsidP="008F1D24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31 448,54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05" w:rsidRDefault="00536F05" w:rsidP="008F1D24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24 374,50</w:t>
            </w:r>
          </w:p>
        </w:tc>
      </w:tr>
      <w:tr w:rsidR="00536F05" w:rsidTr="00536F05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>
            <w:pPr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F05" w:rsidRDefault="00536F05" w:rsidP="001B66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F05" w:rsidRDefault="00536F05" w:rsidP="008F1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4 963,80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4 763,80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6F05" w:rsidTr="00536F05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>
            <w:pPr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F05" w:rsidRDefault="00536F05" w:rsidP="001B66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F05" w:rsidRDefault="00536F05" w:rsidP="008F1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21 074,98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6 554,40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8 534,10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2 241,00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3745,48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6F05" w:rsidTr="00536F05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>
            <w:pPr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F05" w:rsidRDefault="00536F05" w:rsidP="001B66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536F05" w:rsidRDefault="00536F05" w:rsidP="001B66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F05" w:rsidRDefault="00536F05" w:rsidP="008F1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536F05" w:rsidRDefault="00536F05" w:rsidP="008F1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149 276,64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20 350,70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16  239,00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27 683,60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30 487,90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30 824,74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23 690,70</w:t>
            </w:r>
          </w:p>
        </w:tc>
      </w:tr>
      <w:tr w:rsidR="00536F05" w:rsidTr="00536F05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>
            <w:pPr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F05" w:rsidRDefault="00536F05" w:rsidP="001B66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F05" w:rsidRDefault="00536F05" w:rsidP="008F1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8 183,30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394,10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5 413,80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623,80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05" w:rsidRDefault="00536F05" w:rsidP="008F1D24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683,80</w:t>
            </w:r>
          </w:p>
        </w:tc>
      </w:tr>
    </w:tbl>
    <w:p w:rsidR="00345C51" w:rsidRDefault="00345C51" w:rsidP="00345C51">
      <w:pPr>
        <w:pStyle w:val="western"/>
        <w:spacing w:before="0" w:beforeAutospacing="0" w:after="0"/>
        <w:jc w:val="both"/>
        <w:rPr>
          <w:sz w:val="28"/>
          <w:szCs w:val="28"/>
        </w:rPr>
      </w:pPr>
    </w:p>
    <w:p w:rsidR="00345C51" w:rsidRDefault="00345C51" w:rsidP="00345C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 Характеристика сферы реализации подпрограммы, </w:t>
      </w:r>
      <w:r>
        <w:rPr>
          <w:b/>
          <w:sz w:val="24"/>
          <w:szCs w:val="24"/>
        </w:rPr>
        <w:br/>
        <w:t>описание основных проблем и прогноз ее развития.</w:t>
      </w:r>
    </w:p>
    <w:p w:rsidR="00345C51" w:rsidRDefault="00345C51" w:rsidP="00345C51">
      <w:pPr>
        <w:jc w:val="center"/>
        <w:rPr>
          <w:b/>
          <w:sz w:val="24"/>
          <w:szCs w:val="24"/>
        </w:rPr>
      </w:pPr>
    </w:p>
    <w:p w:rsidR="00345C51" w:rsidRDefault="00345C51" w:rsidP="00345C51">
      <w:pPr>
        <w:shd w:val="clear" w:color="auto" w:fill="FFFFFF"/>
        <w:spacing w:line="249" w:lineRule="auto"/>
        <w:ind w:firstLine="709"/>
        <w:jc w:val="both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Основным направлением деятельности культурно-досуговых учреждений является сохранение и развитие традиционной народной культуры.</w:t>
      </w:r>
    </w:p>
    <w:p w:rsidR="00345C51" w:rsidRDefault="00345C51" w:rsidP="00345C51">
      <w:pPr>
        <w:shd w:val="clear" w:color="auto" w:fill="FFFFFF"/>
        <w:spacing w:line="249" w:lineRule="auto"/>
        <w:ind w:firstLine="709"/>
        <w:jc w:val="both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 xml:space="preserve">В Питерском муниципальном районе продолжается системная работа по организации районных фестивалей, смотров-конкурсов, праздников, которые аккумулируют творческий опыт коллективов, заметно способствуют сохранению и развитию лучших традиций национальных культур, народного творчества, способствуют совершенствованию исполнительства и репертуарных программ, обеспечивают преемственность поколений и сочетают в себе новаторство с поддержанием традиционной народной культуры. За отчетный период районными учреждениями </w:t>
      </w:r>
      <w:proofErr w:type="spellStart"/>
      <w:r>
        <w:rPr>
          <w:spacing w:val="-10"/>
          <w:sz w:val="24"/>
          <w:szCs w:val="24"/>
        </w:rPr>
        <w:t>культурно-досугового</w:t>
      </w:r>
      <w:proofErr w:type="spellEnd"/>
      <w:r>
        <w:rPr>
          <w:spacing w:val="-10"/>
          <w:sz w:val="24"/>
          <w:szCs w:val="24"/>
        </w:rPr>
        <w:t xml:space="preserve"> типа подготовлены и проведены мероприятия областного, зонального уровня. 86041 жителей района познакомились с творчеством 1092 участников самодеятельных коллективов. </w:t>
      </w:r>
    </w:p>
    <w:p w:rsidR="00345C51" w:rsidRDefault="00345C51" w:rsidP="00345C51">
      <w:pPr>
        <w:shd w:val="clear" w:color="auto" w:fill="FFFFFF"/>
        <w:spacing w:line="249" w:lineRule="auto"/>
        <w:ind w:firstLine="709"/>
        <w:jc w:val="both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 xml:space="preserve">Главным направлением деятельности культурно-досуговых учреждений является качественная организация досуга всех категорий населения. То, на что используется свободное время жителей района, является своеобразным индикатором культуры общества и человека, круга духовных потребностей и интересов конкретной личности или социальной группы. Наиболее удобные и эффективные формы для этого </w:t>
      </w:r>
      <w:proofErr w:type="spellStart"/>
      <w:r>
        <w:rPr>
          <w:spacing w:val="-10"/>
          <w:sz w:val="24"/>
          <w:szCs w:val="24"/>
        </w:rPr>
        <w:t>культурно-досуговой</w:t>
      </w:r>
      <w:proofErr w:type="spellEnd"/>
      <w:r>
        <w:rPr>
          <w:spacing w:val="-10"/>
          <w:sz w:val="24"/>
          <w:szCs w:val="24"/>
        </w:rPr>
        <w:t xml:space="preserve"> практикой уже выработаны, это любительские объединения и клубы по интересам. Они привлекательны </w:t>
      </w:r>
      <w:proofErr w:type="spellStart"/>
      <w:r>
        <w:rPr>
          <w:spacing w:val="-10"/>
          <w:sz w:val="24"/>
          <w:szCs w:val="24"/>
        </w:rPr>
        <w:t>многопрофильностью</w:t>
      </w:r>
      <w:proofErr w:type="spellEnd"/>
      <w:r>
        <w:rPr>
          <w:spacing w:val="-10"/>
          <w:sz w:val="24"/>
          <w:szCs w:val="24"/>
        </w:rPr>
        <w:t xml:space="preserve"> и </w:t>
      </w:r>
      <w:proofErr w:type="spellStart"/>
      <w:r>
        <w:rPr>
          <w:spacing w:val="-10"/>
          <w:sz w:val="24"/>
          <w:szCs w:val="24"/>
        </w:rPr>
        <w:t>разноплановостью</w:t>
      </w:r>
      <w:proofErr w:type="spellEnd"/>
      <w:r>
        <w:rPr>
          <w:spacing w:val="-10"/>
          <w:sz w:val="24"/>
          <w:szCs w:val="24"/>
        </w:rPr>
        <w:t xml:space="preserve">. </w:t>
      </w:r>
      <w:r>
        <w:rPr>
          <w:spacing w:val="-10"/>
          <w:sz w:val="24"/>
          <w:szCs w:val="24"/>
        </w:rPr>
        <w:lastRenderedPageBreak/>
        <w:t xml:space="preserve">Есть среди них творческо-эстетические, спортивные, оздоровительные, вокально-самодеятельные, хореографические, коллекционные и другие. В районе насчитывается 95 единиц объединений. В них занимаются 1092 человека. </w:t>
      </w:r>
      <w:proofErr w:type="spellStart"/>
      <w:r>
        <w:rPr>
          <w:spacing w:val="-10"/>
          <w:sz w:val="24"/>
          <w:szCs w:val="24"/>
        </w:rPr>
        <w:t>Культурно-досуговое</w:t>
      </w:r>
      <w:proofErr w:type="spellEnd"/>
      <w:r>
        <w:rPr>
          <w:spacing w:val="-10"/>
          <w:sz w:val="24"/>
          <w:szCs w:val="24"/>
        </w:rPr>
        <w:t xml:space="preserve"> учреждение только тогда привлекает людей, вызывает стремление присутствовать, принять участие в его работе, когда оно интересно и доступно. </w:t>
      </w:r>
    </w:p>
    <w:p w:rsidR="00345C51" w:rsidRDefault="00345C51" w:rsidP="00345C51">
      <w:pPr>
        <w:shd w:val="clear" w:color="auto" w:fill="FFFFFF"/>
        <w:spacing w:line="249" w:lineRule="auto"/>
        <w:ind w:firstLine="709"/>
        <w:jc w:val="both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 xml:space="preserve">Основной целью подпрограммы является сохранение и развитие народного творчества и </w:t>
      </w:r>
      <w:proofErr w:type="spellStart"/>
      <w:r>
        <w:rPr>
          <w:spacing w:val="-10"/>
          <w:sz w:val="24"/>
          <w:szCs w:val="24"/>
        </w:rPr>
        <w:t>культурно-досуговой</w:t>
      </w:r>
      <w:proofErr w:type="spellEnd"/>
      <w:r>
        <w:rPr>
          <w:spacing w:val="-10"/>
          <w:sz w:val="24"/>
          <w:szCs w:val="24"/>
        </w:rPr>
        <w:t xml:space="preserve"> деятельности. Достижению основной цели будет служить решение следующих задач</w:t>
      </w:r>
      <w:proofErr w:type="gramStart"/>
      <w:r>
        <w:rPr>
          <w:spacing w:val="-10"/>
          <w:sz w:val="24"/>
          <w:szCs w:val="24"/>
        </w:rPr>
        <w:t xml:space="preserve"> :</w:t>
      </w:r>
      <w:proofErr w:type="gramEnd"/>
    </w:p>
    <w:p w:rsidR="00345C51" w:rsidRDefault="00345C51" w:rsidP="00345C51">
      <w:pPr>
        <w:pStyle w:val="ConsPlusCell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обеспечение условий для развития народного творчества;</w:t>
      </w:r>
    </w:p>
    <w:p w:rsidR="00345C51" w:rsidRDefault="00345C51" w:rsidP="00345C51">
      <w:pPr>
        <w:pStyle w:val="ConsPlusCell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поддержка лучших работников муниципальных учреждений культуры, находящихся на территории сельских поселений;</w:t>
      </w:r>
    </w:p>
    <w:p w:rsidR="00345C51" w:rsidRDefault="00345C51" w:rsidP="00345C51">
      <w:pPr>
        <w:pStyle w:val="ConsPlusCell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поддержка лучших муниципальных учреждений культуры, находящихся на территории сельских поселений;</w:t>
      </w:r>
    </w:p>
    <w:p w:rsidR="00345C51" w:rsidRDefault="00345C51" w:rsidP="00345C51">
      <w:pPr>
        <w:pStyle w:val="ConsPlusCell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создание благоприятных условий для устойчивого развития сферы культуры;</w:t>
      </w:r>
    </w:p>
    <w:p w:rsidR="00345C51" w:rsidRDefault="00345C51" w:rsidP="00345C51">
      <w:pPr>
        <w:numPr>
          <w:ilvl w:val="0"/>
          <w:numId w:val="5"/>
        </w:numPr>
        <w:shd w:val="clear" w:color="auto" w:fill="FFFFFF"/>
        <w:spacing w:line="249" w:lineRule="auto"/>
        <w:jc w:val="both"/>
        <w:rPr>
          <w:spacing w:val="-10"/>
          <w:sz w:val="24"/>
          <w:szCs w:val="24"/>
        </w:rPr>
      </w:pPr>
      <w:r>
        <w:t xml:space="preserve"> </w:t>
      </w:r>
      <w:r>
        <w:rPr>
          <w:sz w:val="24"/>
          <w:szCs w:val="24"/>
        </w:rPr>
        <w:t>обеспечение доступа всем возрастным группам и социальным слоям населения района к лучшим образцам отечественного и зарубежного киноискусства.</w:t>
      </w:r>
    </w:p>
    <w:p w:rsidR="00345C51" w:rsidRDefault="00345C51" w:rsidP="00345C51">
      <w:pPr>
        <w:shd w:val="clear" w:color="auto" w:fill="FFFFFF"/>
        <w:spacing w:line="249" w:lineRule="auto"/>
        <w:ind w:firstLine="709"/>
        <w:jc w:val="center"/>
        <w:rPr>
          <w:b/>
          <w:sz w:val="24"/>
          <w:szCs w:val="24"/>
        </w:rPr>
      </w:pPr>
    </w:p>
    <w:p w:rsidR="00345C51" w:rsidRDefault="00345C51" w:rsidP="00345C51">
      <w:pPr>
        <w:shd w:val="clear" w:color="auto" w:fill="FFFFFF"/>
        <w:spacing w:line="249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Целевые показатели муниципальной подпрограммы.</w:t>
      </w:r>
    </w:p>
    <w:p w:rsidR="00345C51" w:rsidRDefault="00345C51" w:rsidP="00345C51">
      <w:pPr>
        <w:shd w:val="clear" w:color="auto" w:fill="FFFFFF"/>
        <w:spacing w:line="249" w:lineRule="auto"/>
        <w:ind w:firstLine="709"/>
        <w:rPr>
          <w:sz w:val="24"/>
          <w:szCs w:val="24"/>
        </w:rPr>
      </w:pPr>
    </w:p>
    <w:p w:rsidR="00345C51" w:rsidRDefault="00345C51" w:rsidP="00345C51">
      <w:pPr>
        <w:shd w:val="clear" w:color="auto" w:fill="FFFFFF"/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Целевые показатели:</w:t>
      </w:r>
    </w:p>
    <w:p w:rsidR="00345C51" w:rsidRDefault="00345C51" w:rsidP="00345C51">
      <w:pPr>
        <w:shd w:val="clear" w:color="auto" w:fill="FFFFFF"/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увеличение уровня удовлетворенности населения качеством предоставления   муниципальных услуг </w:t>
      </w:r>
      <w:proofErr w:type="spellStart"/>
      <w:r>
        <w:rPr>
          <w:sz w:val="24"/>
          <w:szCs w:val="24"/>
        </w:rPr>
        <w:t>культурно-досуговыми</w:t>
      </w:r>
      <w:proofErr w:type="spellEnd"/>
      <w:r>
        <w:rPr>
          <w:sz w:val="24"/>
          <w:szCs w:val="24"/>
        </w:rPr>
        <w:t xml:space="preserve"> учреждениями муниципального района </w:t>
      </w:r>
      <w:proofErr w:type="gramStart"/>
      <w:r>
        <w:rPr>
          <w:sz w:val="24"/>
          <w:szCs w:val="24"/>
        </w:rPr>
        <w:t>до</w:t>
      </w:r>
      <w:proofErr w:type="gramEnd"/>
      <w:r>
        <w:rPr>
          <w:sz w:val="24"/>
          <w:szCs w:val="24"/>
        </w:rPr>
        <w:t xml:space="preserve"> </w:t>
      </w:r>
    </w:p>
    <w:p w:rsidR="00345C51" w:rsidRDefault="00345C51" w:rsidP="00345C51">
      <w:pPr>
        <w:shd w:val="clear" w:color="auto" w:fill="FFFFFF"/>
        <w:spacing w:line="249" w:lineRule="auto"/>
        <w:rPr>
          <w:sz w:val="24"/>
          <w:szCs w:val="24"/>
        </w:rPr>
      </w:pPr>
      <w:r>
        <w:rPr>
          <w:sz w:val="24"/>
          <w:szCs w:val="24"/>
        </w:rPr>
        <w:t>95,1 % к 2022 году;</w:t>
      </w:r>
    </w:p>
    <w:p w:rsidR="00345C51" w:rsidRDefault="00345C51" w:rsidP="00345C51">
      <w:pPr>
        <w:shd w:val="clear" w:color="auto" w:fill="FFFFFF"/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повышение интереса населения к </w:t>
      </w:r>
      <w:proofErr w:type="spellStart"/>
      <w:r>
        <w:rPr>
          <w:sz w:val="24"/>
          <w:szCs w:val="24"/>
        </w:rPr>
        <w:t>культурно-досуговой</w:t>
      </w:r>
      <w:proofErr w:type="spellEnd"/>
      <w:r>
        <w:rPr>
          <w:sz w:val="24"/>
          <w:szCs w:val="24"/>
        </w:rPr>
        <w:t xml:space="preserve"> деятельности;</w:t>
      </w:r>
    </w:p>
    <w:p w:rsidR="00345C51" w:rsidRDefault="00345C51" w:rsidP="00345C51">
      <w:pPr>
        <w:shd w:val="clear" w:color="auto" w:fill="FFFFFF"/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увеличение численности участников культурно-досуговых мероприятий; </w:t>
      </w:r>
    </w:p>
    <w:p w:rsidR="00345C51" w:rsidRDefault="00345C51" w:rsidP="00345C51">
      <w:pPr>
        <w:shd w:val="clear" w:color="auto" w:fill="FFFFFF"/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- увеличение численности участников клубных формирований;</w:t>
      </w:r>
    </w:p>
    <w:p w:rsidR="00345C51" w:rsidRDefault="00345C51" w:rsidP="00345C51">
      <w:pPr>
        <w:shd w:val="clear" w:color="auto" w:fill="FFFFFF"/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увеличение количества реализуемых культурных проектов; </w:t>
      </w:r>
    </w:p>
    <w:p w:rsidR="00345C51" w:rsidRDefault="00345C51" w:rsidP="00345C51">
      <w:pPr>
        <w:shd w:val="clear" w:color="auto" w:fill="FFFFFF"/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количества информационных сообщений о культурных мероприятиях в СМИ, в том числе в сети Интернет; </w:t>
      </w:r>
    </w:p>
    <w:p w:rsidR="00345C51" w:rsidRDefault="00345C51" w:rsidP="00345C51">
      <w:pPr>
        <w:shd w:val="clear" w:color="auto" w:fill="FFFFFF"/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- 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культуры;</w:t>
      </w:r>
    </w:p>
    <w:p w:rsidR="00345C51" w:rsidRDefault="00345C51" w:rsidP="00345C51">
      <w:pPr>
        <w:shd w:val="clear" w:color="auto" w:fill="FFFFFF"/>
        <w:spacing w:line="249" w:lineRule="auto"/>
        <w:ind w:firstLine="709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15"/>
        <w:gridCol w:w="1023"/>
        <w:gridCol w:w="815"/>
        <w:gridCol w:w="816"/>
        <w:gridCol w:w="816"/>
        <w:gridCol w:w="816"/>
        <w:gridCol w:w="816"/>
        <w:gridCol w:w="816"/>
        <w:gridCol w:w="1361"/>
      </w:tblGrid>
      <w:tr w:rsidR="00281C74" w:rsidTr="003E4C91">
        <w:tc>
          <w:tcPr>
            <w:tcW w:w="1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281C74" w:rsidRDefault="00281C74">
            <w:pPr>
              <w:spacing w:line="249" w:lineRule="auto"/>
              <w:jc w:val="both"/>
              <w:rPr>
                <w:sz w:val="20"/>
                <w:szCs w:val="20"/>
              </w:rPr>
            </w:pPr>
            <w:r w:rsidRPr="00281C74">
              <w:rPr>
                <w:sz w:val="20"/>
                <w:szCs w:val="20"/>
              </w:rPr>
              <w:t>Количественные и/или</w:t>
            </w:r>
          </w:p>
          <w:p w:rsidR="00281C74" w:rsidRPr="00281C74" w:rsidRDefault="00281C74">
            <w:pPr>
              <w:spacing w:line="249" w:lineRule="auto"/>
              <w:jc w:val="both"/>
              <w:rPr>
                <w:sz w:val="20"/>
                <w:szCs w:val="20"/>
              </w:rPr>
            </w:pPr>
            <w:r w:rsidRPr="00281C74">
              <w:rPr>
                <w:sz w:val="20"/>
                <w:szCs w:val="20"/>
              </w:rPr>
              <w:t>качественные целевые</w:t>
            </w:r>
          </w:p>
          <w:p w:rsidR="00281C74" w:rsidRPr="00281C74" w:rsidRDefault="00281C74">
            <w:pPr>
              <w:spacing w:line="249" w:lineRule="auto"/>
              <w:jc w:val="both"/>
              <w:rPr>
                <w:sz w:val="20"/>
                <w:szCs w:val="20"/>
              </w:rPr>
            </w:pPr>
            <w:r w:rsidRPr="00281C74">
              <w:rPr>
                <w:sz w:val="20"/>
                <w:szCs w:val="20"/>
              </w:rPr>
              <w:t>показатели,</w:t>
            </w:r>
          </w:p>
          <w:p w:rsidR="00281C74" w:rsidRPr="00281C74" w:rsidRDefault="00281C74">
            <w:pPr>
              <w:spacing w:line="249" w:lineRule="auto"/>
              <w:jc w:val="both"/>
              <w:rPr>
                <w:sz w:val="20"/>
                <w:szCs w:val="20"/>
              </w:rPr>
            </w:pPr>
            <w:r w:rsidRPr="00281C74">
              <w:rPr>
                <w:sz w:val="20"/>
                <w:szCs w:val="20"/>
              </w:rPr>
              <w:t>характеризующие</w:t>
            </w:r>
          </w:p>
          <w:p w:rsidR="00281C74" w:rsidRPr="00281C74" w:rsidRDefault="00281C74">
            <w:pPr>
              <w:spacing w:line="249" w:lineRule="auto"/>
              <w:jc w:val="both"/>
              <w:rPr>
                <w:sz w:val="20"/>
                <w:szCs w:val="20"/>
              </w:rPr>
            </w:pPr>
            <w:r w:rsidRPr="00281C74">
              <w:rPr>
                <w:sz w:val="20"/>
                <w:szCs w:val="20"/>
              </w:rPr>
              <w:t>достижение целей и решение задач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74" w:rsidRPr="00281C74" w:rsidRDefault="00281C74">
            <w:pPr>
              <w:spacing w:line="249" w:lineRule="auto"/>
              <w:jc w:val="both"/>
              <w:rPr>
                <w:sz w:val="18"/>
                <w:szCs w:val="18"/>
              </w:rPr>
            </w:pPr>
            <w:r w:rsidRPr="00281C74">
              <w:rPr>
                <w:sz w:val="18"/>
                <w:szCs w:val="18"/>
              </w:rPr>
              <w:t>Единица</w:t>
            </w:r>
          </w:p>
          <w:p w:rsidR="00281C74" w:rsidRPr="00281C74" w:rsidRDefault="00281C74">
            <w:pPr>
              <w:spacing w:line="249" w:lineRule="auto"/>
              <w:jc w:val="both"/>
              <w:rPr>
                <w:sz w:val="18"/>
                <w:szCs w:val="18"/>
              </w:rPr>
            </w:pPr>
          </w:p>
          <w:p w:rsidR="00281C74" w:rsidRPr="00281C74" w:rsidRDefault="00281C74">
            <w:pPr>
              <w:spacing w:line="249" w:lineRule="auto"/>
              <w:jc w:val="both"/>
              <w:rPr>
                <w:sz w:val="18"/>
                <w:szCs w:val="18"/>
              </w:rPr>
            </w:pPr>
            <w:r w:rsidRPr="00281C74">
              <w:rPr>
                <w:sz w:val="18"/>
                <w:szCs w:val="18"/>
              </w:rPr>
              <w:t>измерения</w:t>
            </w:r>
          </w:p>
        </w:tc>
        <w:tc>
          <w:tcPr>
            <w:tcW w:w="31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 w:rsidP="008824A2">
            <w:pPr>
              <w:spacing w:line="249" w:lineRule="auto"/>
              <w:jc w:val="center"/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Значение показателя по годам реализации:</w:t>
            </w:r>
          </w:p>
        </w:tc>
      </w:tr>
      <w:tr w:rsidR="00281C74" w:rsidTr="003E4C91">
        <w:tc>
          <w:tcPr>
            <w:tcW w:w="1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C74" w:rsidRPr="00281C74" w:rsidRDefault="00281C74">
            <w:pPr>
              <w:rPr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C74" w:rsidRDefault="00281C74">
            <w:pPr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spacing w:line="249" w:lineRule="auto"/>
              <w:jc w:val="both"/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2017 год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spacing w:line="249" w:lineRule="auto"/>
              <w:jc w:val="both"/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2018 год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spacing w:line="249" w:lineRule="auto"/>
              <w:jc w:val="both"/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2019 год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spacing w:line="249" w:lineRule="auto"/>
              <w:jc w:val="both"/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2020 год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spacing w:line="249" w:lineRule="auto"/>
              <w:jc w:val="both"/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2021 год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spacing w:line="249" w:lineRule="auto"/>
              <w:jc w:val="both"/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2022 год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74" w:rsidRPr="008824A2" w:rsidRDefault="00281C74">
            <w:pPr>
              <w:spacing w:line="249" w:lineRule="auto"/>
              <w:jc w:val="both"/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2023 год</w:t>
            </w:r>
          </w:p>
        </w:tc>
      </w:tr>
      <w:tr w:rsidR="00281C74" w:rsidTr="003E4C91"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281C74" w:rsidRDefault="00281C74">
            <w:pPr>
              <w:spacing w:line="249" w:lineRule="auto"/>
              <w:jc w:val="both"/>
              <w:rPr>
                <w:sz w:val="20"/>
                <w:szCs w:val="20"/>
              </w:rPr>
            </w:pPr>
            <w:r w:rsidRPr="00281C74">
              <w:rPr>
                <w:sz w:val="20"/>
                <w:szCs w:val="20"/>
              </w:rPr>
              <w:t>Увеличение численности</w:t>
            </w:r>
          </w:p>
          <w:p w:rsidR="00281C74" w:rsidRPr="00281C74" w:rsidRDefault="00281C74">
            <w:pPr>
              <w:spacing w:line="249" w:lineRule="auto"/>
              <w:jc w:val="both"/>
              <w:rPr>
                <w:sz w:val="20"/>
                <w:szCs w:val="20"/>
              </w:rPr>
            </w:pPr>
            <w:r w:rsidRPr="00281C74">
              <w:rPr>
                <w:sz w:val="20"/>
                <w:szCs w:val="20"/>
              </w:rPr>
              <w:t>участников культурно-досуговых мероприятий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Чел.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89443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89500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89550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89600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89650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spacing w:line="249" w:lineRule="auto"/>
              <w:jc w:val="both"/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89700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74" w:rsidRPr="008824A2" w:rsidRDefault="00281C74" w:rsidP="008F1D24">
            <w:pPr>
              <w:pStyle w:val="ConsPlusCell"/>
              <w:jc w:val="both"/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90 000</w:t>
            </w:r>
          </w:p>
        </w:tc>
      </w:tr>
      <w:tr w:rsidR="00281C74" w:rsidTr="003E4C91"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281C74" w:rsidRDefault="00281C74">
            <w:pPr>
              <w:spacing w:line="249" w:lineRule="auto"/>
              <w:jc w:val="both"/>
              <w:rPr>
                <w:sz w:val="20"/>
                <w:szCs w:val="20"/>
              </w:rPr>
            </w:pPr>
            <w:r w:rsidRPr="00281C74">
              <w:rPr>
                <w:sz w:val="20"/>
                <w:szCs w:val="20"/>
              </w:rPr>
              <w:t>Увеличение численности</w:t>
            </w:r>
          </w:p>
          <w:p w:rsidR="00281C74" w:rsidRPr="00281C74" w:rsidRDefault="00281C74">
            <w:pPr>
              <w:spacing w:line="249" w:lineRule="auto"/>
              <w:jc w:val="both"/>
              <w:rPr>
                <w:sz w:val="20"/>
                <w:szCs w:val="20"/>
              </w:rPr>
            </w:pPr>
            <w:r w:rsidRPr="00281C74">
              <w:rPr>
                <w:sz w:val="20"/>
                <w:szCs w:val="20"/>
              </w:rPr>
              <w:t>участников клубных</w:t>
            </w:r>
          </w:p>
          <w:p w:rsidR="00281C74" w:rsidRPr="00281C74" w:rsidRDefault="00281C74">
            <w:pPr>
              <w:spacing w:line="249" w:lineRule="auto"/>
              <w:jc w:val="both"/>
              <w:rPr>
                <w:sz w:val="20"/>
                <w:szCs w:val="20"/>
              </w:rPr>
            </w:pPr>
            <w:r w:rsidRPr="00281C74">
              <w:rPr>
                <w:sz w:val="20"/>
                <w:szCs w:val="20"/>
              </w:rPr>
              <w:t>формирований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Шт.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1092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1100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1115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1120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1125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spacing w:line="249" w:lineRule="auto"/>
              <w:jc w:val="both"/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1130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74" w:rsidRPr="008824A2" w:rsidRDefault="00281C74" w:rsidP="008F1D24">
            <w:pPr>
              <w:pStyle w:val="ConsPlusCell"/>
              <w:jc w:val="both"/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1150</w:t>
            </w:r>
          </w:p>
        </w:tc>
      </w:tr>
      <w:tr w:rsidR="00281C74" w:rsidTr="003E4C91"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281C74" w:rsidRDefault="00281C74">
            <w:pPr>
              <w:rPr>
                <w:sz w:val="20"/>
                <w:szCs w:val="20"/>
              </w:rPr>
            </w:pPr>
            <w:r w:rsidRPr="00281C74">
              <w:rPr>
                <w:sz w:val="20"/>
                <w:szCs w:val="20"/>
              </w:rPr>
              <w:t>Увеличение количества реализуемых культурных проектов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 xml:space="preserve">Кол-во 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spacing w:line="249" w:lineRule="auto"/>
              <w:jc w:val="both"/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74" w:rsidRPr="008824A2" w:rsidRDefault="00281C74" w:rsidP="008F1D24">
            <w:pPr>
              <w:pStyle w:val="ConsPlusCell"/>
              <w:jc w:val="both"/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8</w:t>
            </w:r>
          </w:p>
        </w:tc>
      </w:tr>
      <w:tr w:rsidR="00281C74" w:rsidTr="003E4C91"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281C74" w:rsidRDefault="00281C74">
            <w:pPr>
              <w:rPr>
                <w:sz w:val="20"/>
                <w:szCs w:val="20"/>
              </w:rPr>
            </w:pPr>
            <w:r w:rsidRPr="00281C74">
              <w:rPr>
                <w:sz w:val="20"/>
                <w:szCs w:val="20"/>
              </w:rPr>
              <w:t>Количество информационных сообщений о культурных мероприятиях в СМИ, в том числе в сети интернет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Шт.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85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98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110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115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120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spacing w:line="249" w:lineRule="auto"/>
              <w:jc w:val="both"/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125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74" w:rsidRPr="008824A2" w:rsidRDefault="00281C74" w:rsidP="008F1D24">
            <w:pPr>
              <w:pStyle w:val="ConsPlusCell"/>
              <w:jc w:val="both"/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180</w:t>
            </w:r>
          </w:p>
        </w:tc>
      </w:tr>
      <w:tr w:rsidR="00281C74" w:rsidTr="003E4C91"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281C74" w:rsidRDefault="00281C74">
            <w:pPr>
              <w:rPr>
                <w:sz w:val="20"/>
                <w:szCs w:val="20"/>
              </w:rPr>
            </w:pPr>
            <w:r w:rsidRPr="00281C74">
              <w:rPr>
                <w:sz w:val="20"/>
                <w:szCs w:val="20"/>
              </w:rPr>
              <w:t>Количество зрителей,</w:t>
            </w:r>
          </w:p>
          <w:p w:rsidR="00281C74" w:rsidRPr="00281C74" w:rsidRDefault="00281C74">
            <w:pPr>
              <w:rPr>
                <w:sz w:val="20"/>
                <w:szCs w:val="20"/>
              </w:rPr>
            </w:pPr>
            <w:r w:rsidRPr="00281C74">
              <w:rPr>
                <w:sz w:val="20"/>
                <w:szCs w:val="20"/>
              </w:rPr>
              <w:t xml:space="preserve">посещающих </w:t>
            </w:r>
            <w:proofErr w:type="spellStart"/>
            <w:r w:rsidRPr="00281C74">
              <w:rPr>
                <w:sz w:val="20"/>
                <w:szCs w:val="20"/>
              </w:rPr>
              <w:t>киномероприятия</w:t>
            </w:r>
            <w:proofErr w:type="spellEnd"/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 xml:space="preserve">Чел 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600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800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1200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6000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6500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C74" w:rsidRPr="008824A2" w:rsidRDefault="00281C74">
            <w:pPr>
              <w:spacing w:line="249" w:lineRule="auto"/>
              <w:jc w:val="both"/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7000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C74" w:rsidRPr="008824A2" w:rsidRDefault="00281C74" w:rsidP="008F1D24">
            <w:pPr>
              <w:pStyle w:val="ConsPlusCell"/>
              <w:jc w:val="both"/>
              <w:rPr>
                <w:sz w:val="18"/>
                <w:szCs w:val="18"/>
              </w:rPr>
            </w:pPr>
            <w:r w:rsidRPr="008824A2">
              <w:rPr>
                <w:sz w:val="18"/>
                <w:szCs w:val="18"/>
              </w:rPr>
              <w:t>1310</w:t>
            </w:r>
          </w:p>
        </w:tc>
      </w:tr>
      <w:tr w:rsidR="008824A2" w:rsidTr="003E4C91"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A2" w:rsidRDefault="008824A2" w:rsidP="008F1D2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зрителей,</w:t>
            </w:r>
          </w:p>
          <w:p w:rsidR="008824A2" w:rsidRDefault="008824A2" w:rsidP="003E4C91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посещающих </w:t>
            </w:r>
            <w:proofErr w:type="spellStart"/>
            <w:r>
              <w:rPr>
                <w:sz w:val="20"/>
                <w:szCs w:val="20"/>
              </w:rPr>
              <w:t>киномеропр</w:t>
            </w:r>
            <w:proofErr w:type="spellEnd"/>
            <w:r w:rsidR="003E4C91">
              <w:rPr>
                <w:sz w:val="20"/>
                <w:szCs w:val="20"/>
              </w:rPr>
              <w:t>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A2" w:rsidRDefault="008824A2" w:rsidP="008F1D2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A2" w:rsidRDefault="008824A2" w:rsidP="008F1D2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A2" w:rsidRDefault="008824A2" w:rsidP="008F1D2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A2" w:rsidRDefault="008824A2" w:rsidP="008F1D2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A2" w:rsidRDefault="008824A2" w:rsidP="008F1D2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A2" w:rsidRDefault="008824A2" w:rsidP="008F1D2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A2" w:rsidRDefault="008824A2" w:rsidP="008F1D2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A2" w:rsidRDefault="008824A2" w:rsidP="008F1D24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6730</w:t>
            </w:r>
          </w:p>
        </w:tc>
      </w:tr>
    </w:tbl>
    <w:p w:rsidR="003258D7" w:rsidRDefault="003258D7" w:rsidP="003E4C91">
      <w:pPr>
        <w:spacing w:line="249" w:lineRule="auto"/>
        <w:rPr>
          <w:b/>
          <w:sz w:val="24"/>
          <w:szCs w:val="24"/>
        </w:rPr>
      </w:pPr>
    </w:p>
    <w:p w:rsidR="003258D7" w:rsidRDefault="003258D7" w:rsidP="00345C51">
      <w:pPr>
        <w:spacing w:line="249" w:lineRule="auto"/>
        <w:jc w:val="center"/>
        <w:rPr>
          <w:b/>
          <w:sz w:val="24"/>
          <w:szCs w:val="24"/>
        </w:rPr>
      </w:pPr>
    </w:p>
    <w:p w:rsidR="00345C51" w:rsidRDefault="00345C51" w:rsidP="00345C51">
      <w:pPr>
        <w:spacing w:line="249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Сводные показатели прогнозного объема выполнения</w:t>
      </w:r>
    </w:p>
    <w:p w:rsidR="00345C51" w:rsidRDefault="00345C51" w:rsidP="00345C51">
      <w:pPr>
        <w:spacing w:line="249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муниципальным учреждением и (или) иными некоммерческими организациями государственных заданий на оказание физическим и (или) юридическим лицам муниципальных услуг (выполнение работ).</w:t>
      </w:r>
    </w:p>
    <w:p w:rsidR="00345C51" w:rsidRDefault="00345C51" w:rsidP="00345C51">
      <w:pPr>
        <w:pStyle w:val="ConsPlusCell"/>
        <w:jc w:val="both"/>
        <w:rPr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 xml:space="preserve">          </w:t>
      </w:r>
      <w:r>
        <w:rPr>
          <w:sz w:val="24"/>
          <w:szCs w:val="24"/>
        </w:rPr>
        <w:t xml:space="preserve">Общий объем муниципальных услуг, оказанных муниципальными учреждениями </w:t>
      </w:r>
      <w:proofErr w:type="spellStart"/>
      <w:r>
        <w:rPr>
          <w:sz w:val="24"/>
          <w:szCs w:val="24"/>
        </w:rPr>
        <w:t>культурно-досугового</w:t>
      </w:r>
      <w:proofErr w:type="spellEnd"/>
      <w:r>
        <w:rPr>
          <w:sz w:val="24"/>
          <w:szCs w:val="24"/>
        </w:rPr>
        <w:t xml:space="preserve"> типа района в части количества участников клубных формирований </w:t>
      </w:r>
      <w:proofErr w:type="gramStart"/>
      <w:r>
        <w:rPr>
          <w:sz w:val="24"/>
          <w:szCs w:val="24"/>
        </w:rPr>
        <w:t>за</w:t>
      </w:r>
      <w:proofErr w:type="gramEnd"/>
      <w:r>
        <w:rPr>
          <w:sz w:val="24"/>
          <w:szCs w:val="24"/>
        </w:rPr>
        <w:t xml:space="preserve"> </w:t>
      </w:r>
    </w:p>
    <w:p w:rsidR="00345C51" w:rsidRDefault="003E4C91" w:rsidP="00345C51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>2017-2023</w:t>
      </w:r>
      <w:r w:rsidR="00345C51">
        <w:rPr>
          <w:sz w:val="24"/>
          <w:szCs w:val="24"/>
        </w:rPr>
        <w:t xml:space="preserve"> годы составил </w:t>
      </w:r>
      <w:r w:rsidR="00536F05">
        <w:rPr>
          <w:sz w:val="24"/>
          <w:szCs w:val="24"/>
        </w:rPr>
        <w:t>541</w:t>
      </w:r>
      <w:r w:rsidR="00345C51">
        <w:rPr>
          <w:sz w:val="24"/>
          <w:szCs w:val="24"/>
        </w:rPr>
        <w:t xml:space="preserve"> тыс. человек.</w:t>
      </w:r>
    </w:p>
    <w:p w:rsidR="00345C51" w:rsidRDefault="00345C51" w:rsidP="00345C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Прогнозный объем вышеназванных услуг составит: </w:t>
      </w:r>
    </w:p>
    <w:p w:rsidR="00345C51" w:rsidRDefault="00345C51" w:rsidP="00345C51">
      <w:pPr>
        <w:jc w:val="both"/>
        <w:rPr>
          <w:sz w:val="24"/>
          <w:szCs w:val="24"/>
        </w:rPr>
      </w:pPr>
      <w:r>
        <w:rPr>
          <w:sz w:val="24"/>
          <w:szCs w:val="24"/>
        </w:rPr>
        <w:t>на 2017 год – 86,0   тыс. человек;</w:t>
      </w:r>
    </w:p>
    <w:p w:rsidR="00345C51" w:rsidRDefault="00345C51" w:rsidP="00345C51">
      <w:pPr>
        <w:jc w:val="both"/>
        <w:rPr>
          <w:sz w:val="24"/>
          <w:szCs w:val="24"/>
        </w:rPr>
      </w:pPr>
      <w:r>
        <w:rPr>
          <w:sz w:val="24"/>
          <w:szCs w:val="24"/>
        </w:rPr>
        <w:t>на 2018 год – 87,0   тыс. человек;</w:t>
      </w:r>
    </w:p>
    <w:p w:rsidR="00345C51" w:rsidRDefault="00345C51" w:rsidP="00345C51">
      <w:pPr>
        <w:jc w:val="both"/>
        <w:rPr>
          <w:sz w:val="24"/>
          <w:szCs w:val="24"/>
        </w:rPr>
      </w:pPr>
      <w:r>
        <w:rPr>
          <w:sz w:val="24"/>
          <w:szCs w:val="24"/>
        </w:rPr>
        <w:t>на 2019 год – 88,0   тыс. человек;</w:t>
      </w:r>
    </w:p>
    <w:p w:rsidR="00345C51" w:rsidRDefault="00345C51" w:rsidP="00345C51">
      <w:pPr>
        <w:jc w:val="both"/>
        <w:rPr>
          <w:sz w:val="24"/>
          <w:szCs w:val="24"/>
        </w:rPr>
      </w:pPr>
      <w:r>
        <w:rPr>
          <w:sz w:val="24"/>
          <w:szCs w:val="24"/>
        </w:rPr>
        <w:t>на 2020 год – 89,0   тыс. человек;</w:t>
      </w:r>
    </w:p>
    <w:p w:rsidR="00345C51" w:rsidRDefault="00345C51" w:rsidP="00345C51">
      <w:pPr>
        <w:jc w:val="both"/>
        <w:rPr>
          <w:sz w:val="24"/>
          <w:szCs w:val="24"/>
        </w:rPr>
      </w:pPr>
      <w:r>
        <w:rPr>
          <w:sz w:val="24"/>
          <w:szCs w:val="24"/>
        </w:rPr>
        <w:t>на 2021 год – 89,0 тыс. человек.</w:t>
      </w:r>
    </w:p>
    <w:p w:rsidR="00345C51" w:rsidRDefault="00345C51" w:rsidP="00345C51">
      <w:pPr>
        <w:jc w:val="both"/>
        <w:rPr>
          <w:sz w:val="24"/>
          <w:szCs w:val="24"/>
        </w:rPr>
      </w:pPr>
      <w:r>
        <w:rPr>
          <w:sz w:val="24"/>
          <w:szCs w:val="24"/>
        </w:rPr>
        <w:t>На 2022 год – 92,0 тыс. человек.</w:t>
      </w:r>
    </w:p>
    <w:p w:rsidR="00536F05" w:rsidRDefault="00536F05" w:rsidP="00345C51">
      <w:pPr>
        <w:jc w:val="both"/>
        <w:rPr>
          <w:sz w:val="24"/>
          <w:szCs w:val="24"/>
        </w:rPr>
      </w:pPr>
      <w:r>
        <w:rPr>
          <w:sz w:val="24"/>
          <w:szCs w:val="24"/>
        </w:rPr>
        <w:t>На 2023 год – 99,0 тыс. человек</w:t>
      </w:r>
    </w:p>
    <w:p w:rsidR="00345C51" w:rsidRDefault="00345C51" w:rsidP="00345C51">
      <w:pPr>
        <w:jc w:val="both"/>
        <w:rPr>
          <w:sz w:val="24"/>
          <w:szCs w:val="24"/>
        </w:rPr>
      </w:pPr>
    </w:p>
    <w:p w:rsidR="00345C51" w:rsidRDefault="00345C51" w:rsidP="00345C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Характеристика основных мероприятий подпрограммы.</w:t>
      </w:r>
    </w:p>
    <w:p w:rsidR="00345C51" w:rsidRDefault="00345C51" w:rsidP="00345C51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b/>
          <w:sz w:val="24"/>
          <w:szCs w:val="24"/>
        </w:rPr>
        <w:t xml:space="preserve">       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Система мероприятий подпрограммы позволяет направить имеющиеся ресурсы на развитие стратегически значимых направлений и ликвидацию наиболее болезненных вопросов культуры. </w:t>
      </w:r>
    </w:p>
    <w:p w:rsidR="00345C51" w:rsidRDefault="00345C51" w:rsidP="00345C51">
      <w:pPr>
        <w:ind w:firstLine="708"/>
        <w:jc w:val="both"/>
        <w:rPr>
          <w:b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Перечень программных мероприятий представлен в приложении №1 к муниципальной программе.</w:t>
      </w:r>
    </w:p>
    <w:p w:rsidR="00345C51" w:rsidRDefault="00345C51" w:rsidP="00345C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Информация об участии в реализации подпрограммы</w:t>
      </w:r>
    </w:p>
    <w:p w:rsidR="00345C51" w:rsidRDefault="00345C51" w:rsidP="00345C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органов местного самоуправления муниципальных образований района, государственных и муниципальных унитарных предприятий, а также внебюджетных фондов Российской Федерации. </w:t>
      </w:r>
    </w:p>
    <w:p w:rsidR="00345C51" w:rsidRDefault="00345C51" w:rsidP="008824A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>
        <w:rPr>
          <w:sz w:val="24"/>
          <w:szCs w:val="24"/>
        </w:rPr>
        <w:t xml:space="preserve">Органы местного самоуправления района участвуют в реализации подпрограммы. Государственные и муниципальные унитарные предприятия, а также внебюджетные фонды Российской Федерации участия в реализации подпрограммы не принимают. </w:t>
      </w:r>
    </w:p>
    <w:p w:rsidR="00345C51" w:rsidRDefault="00345C51" w:rsidP="00345C51">
      <w:pPr>
        <w:ind w:left="98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Обоснование объема финансового обеспечения, необходимого для реализации подпрограммы.</w:t>
      </w:r>
    </w:p>
    <w:p w:rsidR="00345C51" w:rsidRDefault="00345C51" w:rsidP="00345C51">
      <w:pPr>
        <w:ind w:left="980"/>
        <w:jc w:val="center"/>
        <w:rPr>
          <w:b/>
          <w:color w:val="000000"/>
          <w:sz w:val="24"/>
          <w:szCs w:val="24"/>
        </w:rPr>
      </w:pP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>Общий объем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финансового обеспечения подпрограммы из всех источников финансирования составляет </w:t>
      </w:r>
      <w:r w:rsidR="00536F05">
        <w:rPr>
          <w:rFonts w:eastAsia="Times New Roman"/>
          <w:b/>
          <w:color w:val="000000"/>
          <w:sz w:val="24"/>
          <w:szCs w:val="24"/>
          <w:lang w:eastAsia="ru-RU"/>
        </w:rPr>
        <w:t>183 498,72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тыс. рублей, в том числе: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2017 год – 27 459,10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2018 год – 25167,20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2019 год – 40 102,20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2020 год – </w:t>
      </w:r>
      <w:r w:rsidR="00536F05">
        <w:rPr>
          <w:rFonts w:eastAsia="Times New Roman"/>
          <w:color w:val="000000"/>
          <w:sz w:val="24"/>
          <w:szCs w:val="24"/>
          <w:lang w:eastAsia="ru-RU"/>
        </w:rPr>
        <w:t>34947,18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2021 год – </w:t>
      </w:r>
      <w:r w:rsidR="00536F05">
        <w:rPr>
          <w:rFonts w:eastAsia="Times New Roman"/>
          <w:color w:val="000000"/>
          <w:sz w:val="24"/>
          <w:szCs w:val="24"/>
          <w:lang w:eastAsia="ru-RU"/>
        </w:rPr>
        <w:t>31448,54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2022 год – </w:t>
      </w:r>
      <w:r w:rsidR="00536F05">
        <w:rPr>
          <w:rFonts w:eastAsia="Times New Roman"/>
          <w:color w:val="000000"/>
          <w:sz w:val="24"/>
          <w:szCs w:val="24"/>
          <w:lang w:eastAsia="ru-RU"/>
        </w:rPr>
        <w:t>24374,50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 тыс</w:t>
      </w:r>
      <w:proofErr w:type="gramStart"/>
      <w:r>
        <w:rPr>
          <w:rFonts w:eastAsia="Times New Roman"/>
          <w:color w:val="000000"/>
          <w:sz w:val="24"/>
          <w:szCs w:val="24"/>
          <w:lang w:eastAsia="ru-RU"/>
        </w:rPr>
        <w:t>.р</w:t>
      </w:r>
      <w:proofErr w:type="gramEnd"/>
      <w:r>
        <w:rPr>
          <w:rFonts w:eastAsia="Times New Roman"/>
          <w:color w:val="000000"/>
          <w:sz w:val="24"/>
          <w:szCs w:val="24"/>
          <w:lang w:eastAsia="ru-RU"/>
        </w:rPr>
        <w:t>ублей;</w:t>
      </w:r>
    </w:p>
    <w:p w:rsidR="00536F05" w:rsidRDefault="00536F05" w:rsidP="00536F05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2023 год – 33634,30  тыс</w:t>
      </w:r>
      <w:proofErr w:type="gramStart"/>
      <w:r>
        <w:rPr>
          <w:rFonts w:eastAsia="Times New Roman"/>
          <w:color w:val="000000"/>
          <w:sz w:val="24"/>
          <w:szCs w:val="24"/>
          <w:lang w:eastAsia="ru-RU"/>
        </w:rPr>
        <w:t>.р</w:t>
      </w:r>
      <w:proofErr w:type="gramEnd"/>
      <w:r>
        <w:rPr>
          <w:rFonts w:eastAsia="Times New Roman"/>
          <w:color w:val="000000"/>
          <w:sz w:val="24"/>
          <w:szCs w:val="24"/>
          <w:lang w:eastAsia="ru-RU"/>
        </w:rPr>
        <w:t>ублей;</w:t>
      </w:r>
    </w:p>
    <w:p w:rsidR="00536F05" w:rsidRDefault="00536F05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из них: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>федеральный бюджет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– </w:t>
      </w:r>
      <w:r>
        <w:rPr>
          <w:rFonts w:eastAsia="Times New Roman"/>
          <w:b/>
          <w:color w:val="000000"/>
          <w:sz w:val="24"/>
          <w:szCs w:val="24"/>
          <w:lang w:eastAsia="ru-RU"/>
        </w:rPr>
        <w:t>4 963,80 тыс. рублей</w:t>
      </w:r>
      <w:r>
        <w:rPr>
          <w:rFonts w:eastAsia="Times New Roman"/>
          <w:color w:val="000000"/>
          <w:sz w:val="24"/>
          <w:szCs w:val="24"/>
          <w:lang w:eastAsia="ru-RU"/>
        </w:rPr>
        <w:t>, в том числе по годам: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2017 год – 50,0 тыс. рублей;   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2018 год –  0,00 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2019 год – 4763,80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2020 год – 150,00 тыс. рублей.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2021 год – 0,00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2022 год – 0,00 тыс. рублей;</w:t>
      </w:r>
    </w:p>
    <w:p w:rsidR="00536F05" w:rsidRDefault="00536F05" w:rsidP="00536F05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2023 год – 0,00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>областной бюджет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– </w:t>
      </w:r>
      <w:r w:rsidR="00BA6AAD">
        <w:rPr>
          <w:rFonts w:eastAsia="Times New Roman"/>
          <w:b/>
          <w:color w:val="000000"/>
          <w:sz w:val="24"/>
          <w:szCs w:val="24"/>
          <w:lang w:eastAsia="ru-RU"/>
        </w:rPr>
        <w:t>21074,98</w:t>
      </w:r>
      <w:r>
        <w:rPr>
          <w:rFonts w:eastAsia="Times New Roman"/>
          <w:b/>
          <w:color w:val="000000"/>
          <w:sz w:val="24"/>
          <w:szCs w:val="24"/>
          <w:lang w:eastAsia="ru-RU"/>
        </w:rPr>
        <w:t>тыс. рублей</w:t>
      </w:r>
      <w:r>
        <w:rPr>
          <w:rFonts w:eastAsia="Times New Roman"/>
          <w:color w:val="000000"/>
          <w:sz w:val="24"/>
          <w:szCs w:val="24"/>
          <w:lang w:eastAsia="ru-RU"/>
        </w:rPr>
        <w:t>, в том числе по годам: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lastRenderedPageBreak/>
        <w:t xml:space="preserve">  2017 год – 6554,40 тыс. рублей;   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2018 год – 8534,10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2019 год – 2241,00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2020 год – </w:t>
      </w:r>
      <w:r w:rsidR="00BA6AAD">
        <w:rPr>
          <w:rFonts w:eastAsia="Times New Roman"/>
          <w:color w:val="000000"/>
          <w:sz w:val="24"/>
          <w:szCs w:val="24"/>
          <w:lang w:eastAsia="ru-RU"/>
        </w:rPr>
        <w:t>3745,48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  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2021 год – 0,00  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2022 год- 0,00 тыс. рублей;</w:t>
      </w:r>
    </w:p>
    <w:p w:rsidR="00BA6AAD" w:rsidRDefault="00BA6AAD" w:rsidP="00BA6AA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2023 год- 0,00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/>
          <w:b/>
          <w:color w:val="000000"/>
          <w:sz w:val="24"/>
          <w:szCs w:val="24"/>
          <w:lang w:eastAsia="ru-RU"/>
        </w:rPr>
        <w:t>местный бюджет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(прогнозно) – </w:t>
      </w:r>
      <w:r w:rsidR="00BA6AAD">
        <w:rPr>
          <w:rFonts w:eastAsia="Times New Roman"/>
          <w:b/>
          <w:color w:val="000000"/>
          <w:sz w:val="24"/>
          <w:szCs w:val="24"/>
          <w:lang w:eastAsia="ru-RU"/>
        </w:rPr>
        <w:t>149 276,64</w:t>
      </w:r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 тыс. рублей</w:t>
      </w:r>
      <w:r>
        <w:rPr>
          <w:rFonts w:eastAsia="Times New Roman"/>
          <w:color w:val="000000"/>
          <w:sz w:val="24"/>
          <w:szCs w:val="24"/>
          <w:lang w:eastAsia="ru-RU"/>
        </w:rPr>
        <w:t>, в том числе: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2017 год – 20350,70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2018 год – 16239,00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2019 год – 27683,60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2020 год – </w:t>
      </w:r>
      <w:r w:rsidR="00BA6AAD">
        <w:rPr>
          <w:rFonts w:eastAsia="Times New Roman"/>
          <w:color w:val="000000"/>
          <w:sz w:val="24"/>
          <w:szCs w:val="24"/>
          <w:lang w:eastAsia="ru-RU"/>
        </w:rPr>
        <w:t>30 487,90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2021 год – </w:t>
      </w:r>
      <w:r w:rsidR="00BA6AAD">
        <w:rPr>
          <w:rFonts w:eastAsia="Times New Roman"/>
          <w:color w:val="000000"/>
          <w:sz w:val="24"/>
          <w:szCs w:val="24"/>
          <w:lang w:eastAsia="ru-RU"/>
        </w:rPr>
        <w:t>30 824,74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2022 год-  23 690,70 тыс</w:t>
      </w:r>
      <w:proofErr w:type="gramStart"/>
      <w:r>
        <w:rPr>
          <w:rFonts w:eastAsia="Times New Roman"/>
          <w:color w:val="000000"/>
          <w:sz w:val="24"/>
          <w:szCs w:val="24"/>
          <w:lang w:eastAsia="ru-RU"/>
        </w:rPr>
        <w:t>.р</w:t>
      </w:r>
      <w:proofErr w:type="gramEnd"/>
      <w:r>
        <w:rPr>
          <w:rFonts w:eastAsia="Times New Roman"/>
          <w:color w:val="000000"/>
          <w:sz w:val="24"/>
          <w:szCs w:val="24"/>
          <w:lang w:eastAsia="ru-RU"/>
        </w:rPr>
        <w:t>ублей;</w:t>
      </w:r>
    </w:p>
    <w:p w:rsidR="00BA6AAD" w:rsidRDefault="00BA6AAD" w:rsidP="00BA6AA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2023 год-  33 134,30 тыс</w:t>
      </w:r>
      <w:proofErr w:type="gramStart"/>
      <w:r>
        <w:rPr>
          <w:rFonts w:eastAsia="Times New Roman"/>
          <w:color w:val="000000"/>
          <w:sz w:val="24"/>
          <w:szCs w:val="24"/>
          <w:lang w:eastAsia="ru-RU"/>
        </w:rPr>
        <w:t>.р</w:t>
      </w:r>
      <w:proofErr w:type="gramEnd"/>
      <w:r>
        <w:rPr>
          <w:rFonts w:eastAsia="Times New Roman"/>
          <w:color w:val="000000"/>
          <w:sz w:val="24"/>
          <w:szCs w:val="24"/>
          <w:lang w:eastAsia="ru-RU"/>
        </w:rPr>
        <w:t>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>внебюджетные источники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(прогнозно) – </w:t>
      </w:r>
      <w:r>
        <w:rPr>
          <w:rFonts w:eastAsia="Times New Roman"/>
          <w:b/>
          <w:color w:val="000000"/>
          <w:sz w:val="24"/>
          <w:szCs w:val="24"/>
          <w:lang w:eastAsia="ru-RU"/>
        </w:rPr>
        <w:t>8183,30 тыс. рублей</w:t>
      </w:r>
      <w:r>
        <w:rPr>
          <w:rFonts w:eastAsia="Times New Roman"/>
          <w:color w:val="000000"/>
          <w:sz w:val="24"/>
          <w:szCs w:val="24"/>
          <w:lang w:eastAsia="ru-RU"/>
        </w:rPr>
        <w:t>, в том числе:</w:t>
      </w:r>
      <w:r>
        <w:rPr>
          <w:rFonts w:eastAsia="Times New Roman"/>
          <w:color w:val="000000"/>
          <w:sz w:val="24"/>
          <w:szCs w:val="24"/>
          <w:lang w:eastAsia="ru-RU"/>
        </w:rPr>
        <w:tab/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2017 год – 504,00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2018 год –  394,10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2019 год –  5413,80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2020 год –   563,80 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2021 год –  623,80 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2022 год -  683,80  тыс. рублей;</w:t>
      </w:r>
    </w:p>
    <w:p w:rsidR="00BA6AAD" w:rsidRDefault="00BA6AAD" w:rsidP="00BA6AA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2023 год -  683,80  тыс. рублей;</w:t>
      </w:r>
    </w:p>
    <w:p w:rsidR="00345C51" w:rsidRPr="008824A2" w:rsidRDefault="00345C51" w:rsidP="008824A2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Объемы финансового обеспечения подпрограммы и соотношение </w:t>
      </w:r>
      <w:proofErr w:type="gramStart"/>
      <w:r>
        <w:rPr>
          <w:rFonts w:eastAsia="Times New Roman"/>
          <w:color w:val="000000"/>
          <w:sz w:val="24"/>
          <w:szCs w:val="24"/>
          <w:lang w:eastAsia="ru-RU"/>
        </w:rPr>
        <w:t>расходов бюджетов органов местного самоуправления района</w:t>
      </w:r>
      <w:proofErr w:type="gramEnd"/>
      <w:r>
        <w:rPr>
          <w:rFonts w:eastAsia="Times New Roman"/>
          <w:color w:val="000000"/>
          <w:sz w:val="24"/>
          <w:szCs w:val="24"/>
          <w:lang w:eastAsia="ru-RU"/>
        </w:rPr>
        <w:t xml:space="preserve"> и средств из внебюджетных источников учитывают наличие соответствующих подпрограмм органов местного самоуправления района, нацеленных на обеспечение прав граждан на доступ к культурным ценностям, обеспечение свободы творчества и прав граждан на участие в культурной жизни. </w:t>
      </w:r>
      <w:proofErr w:type="gramStart"/>
      <w:r>
        <w:rPr>
          <w:rFonts w:eastAsia="Times New Roman"/>
          <w:color w:val="000000"/>
          <w:sz w:val="24"/>
          <w:szCs w:val="24"/>
          <w:lang w:eastAsia="ru-RU"/>
        </w:rPr>
        <w:t>Объем финансового обеспечения из средств местного бюджета на реализацию основных мероприятий подпрограммы подлежит уточнению при формировании проектов муниципального бюджета на очередной финансовой год и плановый период.</w:t>
      </w:r>
      <w:proofErr w:type="gramEnd"/>
    </w:p>
    <w:p w:rsidR="00345C51" w:rsidRDefault="00345C51" w:rsidP="008824A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Анализ рисков реализации подпрограммы.</w:t>
      </w:r>
    </w:p>
    <w:p w:rsidR="00345C51" w:rsidRDefault="00345C51" w:rsidP="00345C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реализации подпрограммы и для достижения намеченной цели необходимо учитывать универсальные риски, характеристика и меры управления которыми дана в соответствующем разделе настоящей муниципальной программы. Кроме универсальных рисков в учреждениях </w:t>
      </w:r>
      <w:proofErr w:type="spellStart"/>
      <w:r>
        <w:rPr>
          <w:sz w:val="24"/>
          <w:szCs w:val="24"/>
        </w:rPr>
        <w:t>культурно-досугового</w:t>
      </w:r>
      <w:proofErr w:type="spellEnd"/>
      <w:r>
        <w:rPr>
          <w:sz w:val="24"/>
          <w:szCs w:val="24"/>
        </w:rPr>
        <w:t xml:space="preserve"> типа присутствуют специфические риски. К данным рискам можно отнести риски, связанные со значительным уменьшением у населения интереса к </w:t>
      </w:r>
      <w:proofErr w:type="spellStart"/>
      <w:r>
        <w:rPr>
          <w:sz w:val="24"/>
          <w:szCs w:val="24"/>
        </w:rPr>
        <w:t>культурно-досуговой</w:t>
      </w:r>
      <w:proofErr w:type="spellEnd"/>
      <w:r>
        <w:rPr>
          <w:sz w:val="24"/>
          <w:szCs w:val="24"/>
        </w:rPr>
        <w:t xml:space="preserve"> деятельности, в связи с развитием современных альтернативных форм досуга, в том числе связанных с развитием электронных технологий и популяризации сети Интернет. Такие риски приведут к снижению посещаемости учреждений </w:t>
      </w:r>
      <w:proofErr w:type="spellStart"/>
      <w:r>
        <w:rPr>
          <w:sz w:val="24"/>
          <w:szCs w:val="24"/>
        </w:rPr>
        <w:t>культурно-досугового</w:t>
      </w:r>
      <w:proofErr w:type="spellEnd"/>
      <w:r>
        <w:rPr>
          <w:sz w:val="24"/>
          <w:szCs w:val="24"/>
        </w:rPr>
        <w:t xml:space="preserve"> типа. </w:t>
      </w:r>
    </w:p>
    <w:p w:rsidR="00345C51" w:rsidRDefault="00345C51" w:rsidP="00345C51">
      <w:pPr>
        <w:jc w:val="both"/>
        <w:rPr>
          <w:sz w:val="24"/>
          <w:szCs w:val="24"/>
        </w:rPr>
      </w:pPr>
      <w:r>
        <w:rPr>
          <w:sz w:val="24"/>
          <w:szCs w:val="24"/>
        </w:rPr>
        <w:t>В рамках данной подпрограммы минимизация всех указанных рисков возможна на основе:</w:t>
      </w:r>
    </w:p>
    <w:p w:rsidR="00345C51" w:rsidRDefault="00345C51" w:rsidP="00345C51">
      <w:pPr>
        <w:jc w:val="both"/>
        <w:rPr>
          <w:sz w:val="24"/>
          <w:szCs w:val="24"/>
        </w:rPr>
      </w:pPr>
      <w:r>
        <w:rPr>
          <w:sz w:val="24"/>
          <w:szCs w:val="24"/>
        </w:rPr>
        <w:t>- регулярного мониторинга и оценки эффективности реализации мероприятий подпрограммы;</w:t>
      </w:r>
    </w:p>
    <w:p w:rsidR="00345C51" w:rsidRDefault="00345C51" w:rsidP="00345C51">
      <w:pPr>
        <w:jc w:val="both"/>
        <w:rPr>
          <w:sz w:val="24"/>
          <w:szCs w:val="24"/>
        </w:rPr>
      </w:pPr>
      <w:r>
        <w:rPr>
          <w:sz w:val="24"/>
          <w:szCs w:val="24"/>
        </w:rPr>
        <w:t>- своевременной корректировки перечня мероприятий и показателей подпрограммы.</w:t>
      </w:r>
    </w:p>
    <w:p w:rsidR="00345C51" w:rsidRDefault="00345C51" w:rsidP="00281C74">
      <w:pPr>
        <w:jc w:val="both"/>
        <w:rPr>
          <w:sz w:val="24"/>
          <w:szCs w:val="24"/>
        </w:rPr>
      </w:pPr>
      <w:r>
        <w:rPr>
          <w:sz w:val="24"/>
          <w:szCs w:val="24"/>
        </w:rPr>
        <w:t>В связи с разнообразием рисков, объектов рисков и их специфики, характерной для духовной сферы культуры комплексностью целей подпрограммы, на достижение которых риски могут оказать свое влияние, количественная характеристика рисков невозможна.</w:t>
      </w:r>
    </w:p>
    <w:p w:rsidR="00345C51" w:rsidRDefault="00345C51" w:rsidP="008824A2">
      <w:pPr>
        <w:rPr>
          <w:sz w:val="24"/>
          <w:szCs w:val="24"/>
        </w:rPr>
      </w:pPr>
    </w:p>
    <w:p w:rsidR="003E4C91" w:rsidRDefault="003E4C91" w:rsidP="008824A2">
      <w:pPr>
        <w:rPr>
          <w:sz w:val="24"/>
          <w:szCs w:val="24"/>
        </w:rPr>
      </w:pPr>
    </w:p>
    <w:p w:rsidR="003E4C91" w:rsidRDefault="003E4C91" w:rsidP="008824A2">
      <w:pPr>
        <w:rPr>
          <w:sz w:val="24"/>
          <w:szCs w:val="24"/>
        </w:rPr>
      </w:pPr>
    </w:p>
    <w:p w:rsidR="003E4C91" w:rsidRDefault="003E4C91" w:rsidP="008824A2">
      <w:pPr>
        <w:rPr>
          <w:sz w:val="24"/>
          <w:szCs w:val="24"/>
        </w:rPr>
      </w:pPr>
    </w:p>
    <w:p w:rsidR="003E4C91" w:rsidRDefault="003E4C91" w:rsidP="008824A2">
      <w:pPr>
        <w:rPr>
          <w:sz w:val="24"/>
          <w:szCs w:val="24"/>
        </w:rPr>
      </w:pPr>
    </w:p>
    <w:p w:rsidR="003E4C91" w:rsidRDefault="003E4C91" w:rsidP="008824A2">
      <w:pPr>
        <w:rPr>
          <w:sz w:val="24"/>
          <w:szCs w:val="24"/>
        </w:rPr>
      </w:pPr>
    </w:p>
    <w:p w:rsidR="003E4C91" w:rsidRDefault="003E4C91" w:rsidP="008824A2">
      <w:pPr>
        <w:rPr>
          <w:sz w:val="24"/>
          <w:szCs w:val="24"/>
        </w:rPr>
      </w:pPr>
    </w:p>
    <w:p w:rsidR="003E4C91" w:rsidRDefault="003E4C91" w:rsidP="008824A2">
      <w:pPr>
        <w:rPr>
          <w:sz w:val="24"/>
          <w:szCs w:val="24"/>
        </w:rPr>
      </w:pPr>
    </w:p>
    <w:p w:rsidR="00345C51" w:rsidRDefault="00345C51" w:rsidP="00345C51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№2 </w:t>
      </w:r>
    </w:p>
    <w:p w:rsidR="00345C51" w:rsidRDefault="00345C51" w:rsidP="00345C51">
      <w:pPr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муниципальной программе</w:t>
      </w:r>
    </w:p>
    <w:p w:rsidR="00345C51" w:rsidRDefault="00345C51" w:rsidP="00345C5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«Культура </w:t>
      </w:r>
      <w:proofErr w:type="gramStart"/>
      <w:r>
        <w:rPr>
          <w:sz w:val="24"/>
          <w:szCs w:val="24"/>
        </w:rPr>
        <w:t>Питерского</w:t>
      </w:r>
      <w:proofErr w:type="gramEnd"/>
      <w:r>
        <w:rPr>
          <w:sz w:val="24"/>
          <w:szCs w:val="24"/>
        </w:rPr>
        <w:t xml:space="preserve"> муниципального</w:t>
      </w:r>
    </w:p>
    <w:p w:rsidR="00345C51" w:rsidRDefault="00281C74" w:rsidP="00345C51">
      <w:pPr>
        <w:jc w:val="right"/>
        <w:rPr>
          <w:sz w:val="24"/>
          <w:szCs w:val="24"/>
        </w:rPr>
      </w:pPr>
      <w:r>
        <w:rPr>
          <w:sz w:val="24"/>
          <w:szCs w:val="24"/>
        </w:rPr>
        <w:t>района до 2023</w:t>
      </w:r>
      <w:r w:rsidR="00345C51">
        <w:rPr>
          <w:sz w:val="24"/>
          <w:szCs w:val="24"/>
        </w:rPr>
        <w:t xml:space="preserve"> года»</w:t>
      </w:r>
    </w:p>
    <w:p w:rsidR="00345C51" w:rsidRDefault="00345C51" w:rsidP="00345C51">
      <w:pPr>
        <w:jc w:val="right"/>
        <w:rPr>
          <w:b/>
        </w:rPr>
      </w:pPr>
    </w:p>
    <w:p w:rsidR="00345C51" w:rsidRDefault="00345C51" w:rsidP="00345C51">
      <w:pPr>
        <w:jc w:val="right"/>
        <w:rPr>
          <w:b/>
        </w:rPr>
      </w:pPr>
    </w:p>
    <w:p w:rsidR="00345C51" w:rsidRDefault="00345C51" w:rsidP="00345C51">
      <w:pPr>
        <w:jc w:val="right"/>
        <w:rPr>
          <w:b/>
        </w:rPr>
      </w:pPr>
    </w:p>
    <w:p w:rsidR="00345C51" w:rsidRDefault="00345C51" w:rsidP="00345C51">
      <w:pPr>
        <w:jc w:val="right"/>
        <w:rPr>
          <w:b/>
        </w:rPr>
      </w:pPr>
    </w:p>
    <w:p w:rsidR="00345C51" w:rsidRDefault="00345C51" w:rsidP="00345C51">
      <w:pPr>
        <w:jc w:val="right"/>
        <w:rPr>
          <w:b/>
        </w:rPr>
      </w:pPr>
    </w:p>
    <w:p w:rsidR="00345C51" w:rsidRDefault="00345C51" w:rsidP="00345C51">
      <w:pPr>
        <w:jc w:val="right"/>
        <w:rPr>
          <w:b/>
        </w:rPr>
      </w:pPr>
    </w:p>
    <w:p w:rsidR="00345C51" w:rsidRDefault="00345C51" w:rsidP="00345C51">
      <w:pPr>
        <w:jc w:val="right"/>
        <w:rPr>
          <w:b/>
        </w:rPr>
      </w:pPr>
    </w:p>
    <w:p w:rsidR="00345C51" w:rsidRDefault="00345C51" w:rsidP="00345C51">
      <w:pPr>
        <w:jc w:val="right"/>
        <w:rPr>
          <w:b/>
        </w:rPr>
      </w:pPr>
    </w:p>
    <w:p w:rsidR="00345C51" w:rsidRDefault="00345C51" w:rsidP="00345C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Подпрограмма 2</w:t>
      </w:r>
    </w:p>
    <w:p w:rsidR="00345C51" w:rsidRDefault="00345C51" w:rsidP="00345C51">
      <w:pPr>
        <w:jc w:val="center"/>
        <w:rPr>
          <w:b/>
          <w:sz w:val="32"/>
          <w:szCs w:val="32"/>
        </w:rPr>
      </w:pPr>
    </w:p>
    <w:p w:rsidR="00345C51" w:rsidRDefault="00345C51" w:rsidP="00345C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«Библиотеки»</w:t>
      </w:r>
    </w:p>
    <w:p w:rsidR="00345C51" w:rsidRDefault="00345C51" w:rsidP="00345C51">
      <w:pPr>
        <w:jc w:val="center"/>
        <w:rPr>
          <w:b/>
          <w:sz w:val="32"/>
          <w:szCs w:val="32"/>
        </w:rPr>
      </w:pPr>
    </w:p>
    <w:p w:rsidR="00345C51" w:rsidRDefault="00345C51" w:rsidP="00345C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муниципальной программы «Культура </w:t>
      </w:r>
      <w:proofErr w:type="gramStart"/>
      <w:r>
        <w:rPr>
          <w:b/>
          <w:sz w:val="32"/>
          <w:szCs w:val="32"/>
        </w:rPr>
        <w:t>Питерского</w:t>
      </w:r>
      <w:proofErr w:type="gramEnd"/>
    </w:p>
    <w:p w:rsidR="00345C51" w:rsidRDefault="00281C74" w:rsidP="00345C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 до 2023</w:t>
      </w:r>
      <w:r w:rsidR="00345C51">
        <w:rPr>
          <w:b/>
          <w:sz w:val="32"/>
          <w:szCs w:val="32"/>
        </w:rPr>
        <w:t xml:space="preserve"> года»</w:t>
      </w:r>
    </w:p>
    <w:p w:rsidR="00345C51" w:rsidRDefault="00345C51" w:rsidP="00345C51">
      <w:pPr>
        <w:jc w:val="right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E4C91" w:rsidRDefault="003E4C9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</w:rPr>
      </w:pPr>
    </w:p>
    <w:p w:rsidR="00345C51" w:rsidRDefault="00345C51" w:rsidP="00345C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Паспорт</w:t>
      </w:r>
    </w:p>
    <w:p w:rsidR="00345C51" w:rsidRDefault="00345C51" w:rsidP="00345C51">
      <w:pPr>
        <w:jc w:val="center"/>
        <w:rPr>
          <w:b/>
        </w:rPr>
      </w:pPr>
      <w:r>
        <w:rPr>
          <w:b/>
        </w:rPr>
        <w:t>Подпрограмма 2 «Библиотеки»</w:t>
      </w:r>
    </w:p>
    <w:p w:rsidR="00345C51" w:rsidRDefault="00345C51" w:rsidP="00345C51">
      <w:pPr>
        <w:jc w:val="center"/>
        <w:rPr>
          <w:b/>
          <w:bCs/>
        </w:rPr>
      </w:pPr>
      <w:r>
        <w:rPr>
          <w:b/>
        </w:rPr>
        <w:t>муниципальной программы «Культура Питерского муниципального района до 202</w:t>
      </w:r>
      <w:r w:rsidR="00281C74">
        <w:rPr>
          <w:b/>
        </w:rPr>
        <w:t>3</w:t>
      </w:r>
      <w:r>
        <w:rPr>
          <w:b/>
        </w:rPr>
        <w:t xml:space="preserve"> года»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6"/>
      </w:tblGrid>
      <w:tr w:rsidR="00345C51" w:rsidTr="00345C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ind w:left="59"/>
              <w:jc w:val="center"/>
              <w:rPr>
                <w:rStyle w:val="af5"/>
                <w:rFonts w:eastAsia="Times New Roman"/>
                <w:b w:val="0"/>
                <w:bCs/>
                <w:sz w:val="24"/>
                <w:szCs w:val="24"/>
              </w:rPr>
            </w:pPr>
            <w:r>
              <w:rPr>
                <w:rStyle w:val="af5"/>
                <w:rFonts w:eastAsia="Times New Roman"/>
                <w:b w:val="0"/>
                <w:bCs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2 «Библиотеки» (далее – подпрограмма) </w:t>
            </w:r>
          </w:p>
        </w:tc>
      </w:tr>
      <w:tr w:rsidR="00345C51" w:rsidTr="00345C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ind w:left="59"/>
              <w:jc w:val="center"/>
              <w:rPr>
                <w:rStyle w:val="af5"/>
                <w:rFonts w:eastAsia="Times New Roman"/>
                <w:b w:val="0"/>
                <w:bCs/>
                <w:sz w:val="24"/>
                <w:szCs w:val="24"/>
              </w:rPr>
            </w:pPr>
            <w:r>
              <w:rPr>
                <w:rStyle w:val="af5"/>
                <w:rFonts w:eastAsia="Times New Roman"/>
                <w:b w:val="0"/>
                <w:bCs/>
                <w:sz w:val="24"/>
                <w:szCs w:val="24"/>
                <w:lang w:eastAsia="ru-RU"/>
              </w:rPr>
              <w:t>Исполнитель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учреждение культуры «Питерская межпоселенческая центральная библиотека»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Питерка</w:t>
            </w:r>
            <w:proofErr w:type="gramEnd"/>
            <w:r>
              <w:rPr>
                <w:sz w:val="24"/>
                <w:szCs w:val="24"/>
              </w:rPr>
              <w:t xml:space="preserve"> Питерского района </w:t>
            </w:r>
          </w:p>
        </w:tc>
      </w:tr>
      <w:tr w:rsidR="00345C51" w:rsidTr="00345C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ind w:left="59"/>
              <w:jc w:val="center"/>
              <w:rPr>
                <w:rStyle w:val="af5"/>
                <w:rFonts w:eastAsia="Times New Roman"/>
                <w:b w:val="0"/>
                <w:bCs/>
                <w:sz w:val="24"/>
                <w:szCs w:val="24"/>
              </w:rPr>
            </w:pPr>
            <w:r>
              <w:rPr>
                <w:rStyle w:val="af5"/>
                <w:rFonts w:eastAsia="Times New Roman"/>
                <w:b w:val="0"/>
                <w:bCs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Повышение качества информационно-библиотечного обслуживания населения.</w:t>
            </w:r>
          </w:p>
        </w:tc>
      </w:tr>
      <w:tr w:rsidR="00345C51" w:rsidTr="00345C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1" w:rsidRDefault="00345C51">
            <w:pPr>
              <w:ind w:left="59"/>
              <w:jc w:val="center"/>
              <w:rPr>
                <w:rStyle w:val="af5"/>
                <w:rFonts w:eastAsia="Times New Roman"/>
                <w:b w:val="0"/>
                <w:bCs/>
                <w:sz w:val="24"/>
                <w:szCs w:val="24"/>
              </w:rPr>
            </w:pPr>
            <w:r>
              <w:rPr>
                <w:rStyle w:val="af5"/>
                <w:rFonts w:eastAsia="Times New Roman"/>
                <w:b w:val="0"/>
                <w:bCs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доступа граждан к фондам общедоступных   библиотек муниципального района </w:t>
            </w:r>
          </w:p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печатном и в электронном виде);</w:t>
            </w:r>
          </w:p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приобщение детей и молодежи к чтению;</w:t>
            </w:r>
          </w:p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обеспечение пополнения и сохранности библиотечного фонда;</w:t>
            </w:r>
          </w:p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комплектование книжных фондов муниципальных общедоступных библиотек;</w:t>
            </w:r>
          </w:p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подключение муниципальных общедоступных библиотек к сети Интернет и развитие библиотечного дела с учетом задачи расширения информационных технологий и оцифровки.</w:t>
            </w:r>
          </w:p>
        </w:tc>
      </w:tr>
      <w:tr w:rsidR="00345C51" w:rsidTr="00345C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ind w:left="59"/>
              <w:jc w:val="center"/>
              <w:rPr>
                <w:rStyle w:val="af5"/>
                <w:rFonts w:eastAsia="Times New Roman"/>
                <w:b w:val="0"/>
                <w:bCs/>
                <w:sz w:val="24"/>
                <w:szCs w:val="24"/>
              </w:rPr>
            </w:pPr>
            <w:r>
              <w:rPr>
                <w:rStyle w:val="af5"/>
                <w:rFonts w:eastAsia="Times New Roman"/>
                <w:b w:val="0"/>
                <w:bCs/>
                <w:sz w:val="24"/>
                <w:szCs w:val="24"/>
                <w:lang w:eastAsia="ru-RU"/>
              </w:rPr>
              <w:t>Основные мероприятия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мероприятия по оказанию муниципальных услуг физическим и юридическим лицам и содержанию особо ценного движимого или недвижимого имущества;</w:t>
            </w:r>
          </w:p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комплектование фондов библиотек муниципального района;</w:t>
            </w:r>
          </w:p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подключение к сети "Интернет" общедоступных библиотек муниципального района;</w:t>
            </w:r>
          </w:p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поддержка лучших работников муниципальных учреждений культуры, находящихся на территориях сельских поселений;</w:t>
            </w:r>
          </w:p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реализация расходных обязательств, возникающих при выполнении полномочий по решению вопросов местного значения;</w:t>
            </w:r>
          </w:p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надлежащего осуществления полномочий по решению вопросов местного значения;</w:t>
            </w:r>
          </w:p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поддержка муниципальных учреждений культуры, находящихся на территории сельских поселений;</w:t>
            </w:r>
          </w:p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комплектование книжных фондов муниципальных общедоступных библиотек за счет средств местного бюджета;                                                                                                                                                                                                                                        - погашение просроченной кредиторской задолженности;</w:t>
            </w:r>
          </w:p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капитальный ремонт муниципального бюджетного учреждения "Питерская межпоселенческая центральная библиотека", а также оплата высокоскоростного широколистного доступа к интернету;</w:t>
            </w:r>
          </w:p>
          <w:p w:rsidR="00345C51" w:rsidRDefault="00345C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создание модельной муниципальной библиотеки.                                                                                                             </w:t>
            </w:r>
          </w:p>
        </w:tc>
      </w:tr>
      <w:tr w:rsidR="00345C51" w:rsidTr="00345C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1" w:rsidRDefault="00345C51">
            <w:pPr>
              <w:ind w:left="59"/>
              <w:jc w:val="center"/>
              <w:rPr>
                <w:rStyle w:val="af5"/>
                <w:rFonts w:eastAsia="Times New Roman"/>
                <w:b w:val="0"/>
                <w:bCs/>
                <w:sz w:val="24"/>
                <w:szCs w:val="24"/>
              </w:rPr>
            </w:pPr>
            <w:r>
              <w:rPr>
                <w:rStyle w:val="af5"/>
                <w:rFonts w:eastAsia="Times New Roman"/>
                <w:b w:val="0"/>
                <w:bCs/>
                <w:sz w:val="24"/>
                <w:szCs w:val="24"/>
                <w:lang w:eastAsia="ru-RU"/>
              </w:rPr>
              <w:t>Целевые показатели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pStyle w:val="ConsPlusNonformat"/>
              <w:ind w:firstLine="175"/>
              <w:jc w:val="both"/>
              <w:rPr>
                <w:rStyle w:val="af5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Style w:val="af5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   - количество обслуженного населения библиотеками муниципального района (число посещений), в том числе нестационарными формами и в электронном виде </w:t>
            </w:r>
          </w:p>
          <w:p w:rsidR="00345C51" w:rsidRDefault="00281C74">
            <w:pPr>
              <w:pStyle w:val="ConsPlusNonformat"/>
              <w:ind w:firstLine="175"/>
              <w:jc w:val="both"/>
              <w:rPr>
                <w:rStyle w:val="af5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Style w:val="af5"/>
                <w:rFonts w:ascii="Times New Roman" w:hAnsi="Times New Roman" w:cs="Times New Roman"/>
                <w:b w:val="0"/>
                <w:bCs/>
                <w:sz w:val="24"/>
                <w:szCs w:val="24"/>
              </w:rPr>
              <w:t>с 2017 года до 2023</w:t>
            </w:r>
            <w:r w:rsidR="00345C51">
              <w:rPr>
                <w:rStyle w:val="af5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года – не менее 8,7 тыс. чел. ежегодно;</w:t>
            </w:r>
          </w:p>
          <w:p w:rsidR="00345C51" w:rsidRDefault="00345C51">
            <w:pPr>
              <w:pStyle w:val="ConsPlusNonformat"/>
              <w:ind w:firstLine="175"/>
              <w:jc w:val="both"/>
              <w:rPr>
                <w:rStyle w:val="af5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Style w:val="af5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- количество экземпляров новых поступлений </w:t>
            </w:r>
          </w:p>
          <w:p w:rsidR="00345C51" w:rsidRDefault="00345C51">
            <w:pPr>
              <w:pStyle w:val="ConsPlusNonformat"/>
              <w:ind w:firstLine="175"/>
              <w:jc w:val="both"/>
              <w:rPr>
                <w:rStyle w:val="af5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Style w:val="af5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в библиотечные фонды общедоступных публичных библиотек с 2017 года до 202</w:t>
            </w:r>
            <w:r w:rsidR="00281C74">
              <w:rPr>
                <w:rStyle w:val="af5"/>
                <w:rFonts w:ascii="Times New Roman" w:hAnsi="Times New Roman" w:cs="Times New Roman"/>
                <w:b w:val="0"/>
                <w:bCs/>
                <w:sz w:val="24"/>
                <w:szCs w:val="24"/>
              </w:rPr>
              <w:t>3</w:t>
            </w:r>
            <w:r>
              <w:rPr>
                <w:rStyle w:val="af5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года – не менее 1,2 тыс. экземпляров ежегодно;</w:t>
            </w:r>
          </w:p>
          <w:p w:rsidR="00345C51" w:rsidRDefault="00345C51" w:rsidP="00281C74">
            <w:pPr>
              <w:pStyle w:val="ConsPlusCell"/>
              <w:ind w:firstLine="175"/>
              <w:jc w:val="both"/>
            </w:pPr>
            <w:r>
              <w:rPr>
                <w:rStyle w:val="af5"/>
                <w:b w:val="0"/>
                <w:bCs/>
                <w:sz w:val="24"/>
                <w:szCs w:val="24"/>
              </w:rPr>
              <w:t>- количество мероприятий, направленных на популяризацию книги и чтения с 2017 года до 202</w:t>
            </w:r>
            <w:r w:rsidR="00281C74">
              <w:rPr>
                <w:rStyle w:val="af5"/>
                <w:b w:val="0"/>
                <w:bCs/>
                <w:sz w:val="24"/>
                <w:szCs w:val="24"/>
              </w:rPr>
              <w:t>3</w:t>
            </w:r>
            <w:r>
              <w:rPr>
                <w:rStyle w:val="af5"/>
                <w:b w:val="0"/>
                <w:bCs/>
                <w:sz w:val="24"/>
                <w:szCs w:val="24"/>
              </w:rPr>
              <w:t xml:space="preserve"> года – не менее 1,4 тыс. </w:t>
            </w:r>
            <w:r>
              <w:rPr>
                <w:rStyle w:val="af5"/>
                <w:b w:val="0"/>
                <w:bCs/>
                <w:sz w:val="24"/>
                <w:szCs w:val="24"/>
              </w:rPr>
              <w:lastRenderedPageBreak/>
              <w:t>единиц ежегодно.</w:t>
            </w:r>
          </w:p>
        </w:tc>
      </w:tr>
      <w:tr w:rsidR="00345C51" w:rsidTr="00345C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ind w:left="59"/>
              <w:jc w:val="center"/>
              <w:rPr>
                <w:rStyle w:val="af5"/>
                <w:rFonts w:eastAsia="Times New Roman"/>
                <w:b w:val="0"/>
                <w:bCs/>
                <w:sz w:val="24"/>
                <w:szCs w:val="24"/>
              </w:rPr>
            </w:pPr>
            <w:r>
              <w:rPr>
                <w:rStyle w:val="af5"/>
                <w:rFonts w:eastAsia="Times New Roman"/>
                <w:b w:val="0"/>
                <w:bCs/>
                <w:sz w:val="24"/>
                <w:szCs w:val="24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51" w:rsidRDefault="00345C51">
            <w:pPr>
              <w:pStyle w:val="ConsPlusCell"/>
              <w:rPr>
                <w:sz w:val="24"/>
                <w:szCs w:val="24"/>
              </w:rPr>
            </w:pPr>
          </w:p>
          <w:p w:rsidR="00345C51" w:rsidRDefault="008824A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2017-2023</w:t>
            </w:r>
            <w:r w:rsidR="00345C51">
              <w:rPr>
                <w:sz w:val="24"/>
                <w:szCs w:val="24"/>
              </w:rPr>
              <w:t xml:space="preserve"> годы</w:t>
            </w:r>
          </w:p>
          <w:p w:rsidR="00345C51" w:rsidRDefault="00345C51">
            <w:pPr>
              <w:pStyle w:val="ConsPlusCell"/>
              <w:rPr>
                <w:sz w:val="24"/>
                <w:szCs w:val="24"/>
              </w:rPr>
            </w:pPr>
          </w:p>
        </w:tc>
      </w:tr>
      <w:tr w:rsidR="00345C51" w:rsidTr="00345C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51" w:rsidRDefault="00345C51">
            <w:pPr>
              <w:spacing w:line="232" w:lineRule="auto"/>
              <w:ind w:left="59"/>
              <w:jc w:val="center"/>
              <w:rPr>
                <w:rStyle w:val="af5"/>
                <w:rFonts w:eastAsia="Times New Roman"/>
                <w:b w:val="0"/>
                <w:bCs/>
                <w:sz w:val="24"/>
                <w:szCs w:val="24"/>
              </w:rPr>
            </w:pPr>
            <w:r>
              <w:rPr>
                <w:rStyle w:val="af5"/>
                <w:rFonts w:eastAsia="Times New Roman"/>
                <w:b w:val="0"/>
                <w:bCs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51" w:rsidRDefault="00345C51">
            <w:pPr>
              <w:pStyle w:val="ConsPlusCell"/>
              <w:spacing w:line="232" w:lineRule="auto"/>
              <w:ind w:firstLine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предоставляемых муниципальными библиотеками услуг в электронном виде;</w:t>
            </w:r>
          </w:p>
          <w:p w:rsidR="00345C51" w:rsidRDefault="00345C51">
            <w:pPr>
              <w:pStyle w:val="ConsPlusCell"/>
              <w:spacing w:line="232" w:lineRule="auto"/>
              <w:ind w:firstLine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поступлений новых книг на 1000 жителей;</w:t>
            </w:r>
          </w:p>
          <w:p w:rsidR="00345C51" w:rsidRDefault="00345C51">
            <w:pPr>
              <w:pStyle w:val="ConsPlusCell"/>
              <w:spacing w:line="232" w:lineRule="auto"/>
              <w:ind w:firstLine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уровня удовлетворенности населения качеством предоставления муниципальных услуг библиотеками;</w:t>
            </w:r>
          </w:p>
          <w:p w:rsidR="00345C51" w:rsidRDefault="00345C51">
            <w:pPr>
              <w:spacing w:line="232" w:lineRule="auto"/>
              <w:ind w:firstLine="175"/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sz w:val="24"/>
                <w:szCs w:val="24"/>
              </w:rPr>
              <w:t>Повышение интереса населения к книге и чтению.</w:t>
            </w:r>
          </w:p>
        </w:tc>
      </w:tr>
    </w:tbl>
    <w:p w:rsidR="00345C51" w:rsidRDefault="00345C51" w:rsidP="00345C51">
      <w:pPr>
        <w:pStyle w:val="western"/>
        <w:spacing w:before="0" w:beforeAutospacing="0" w:after="0" w:line="232" w:lineRule="auto"/>
        <w:jc w:val="both"/>
        <w:rPr>
          <w:highlight w:val="yellow"/>
        </w:rPr>
      </w:pPr>
    </w:p>
    <w:p w:rsidR="00345C51" w:rsidRDefault="00345C51" w:rsidP="00345C51">
      <w:pPr>
        <w:pStyle w:val="western"/>
        <w:spacing w:before="0" w:beforeAutospacing="0" w:after="0" w:line="232" w:lineRule="auto"/>
        <w:jc w:val="both"/>
      </w:pPr>
      <w:r>
        <w:t>Финансовое обеспечение подпрограммы: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9"/>
        <w:gridCol w:w="534"/>
        <w:gridCol w:w="1035"/>
        <w:gridCol w:w="1092"/>
        <w:gridCol w:w="992"/>
        <w:gridCol w:w="992"/>
        <w:gridCol w:w="851"/>
        <w:gridCol w:w="992"/>
        <w:gridCol w:w="850"/>
        <w:gridCol w:w="993"/>
        <w:gridCol w:w="992"/>
        <w:gridCol w:w="992"/>
      </w:tblGrid>
      <w:tr w:rsidR="004A7548" w:rsidTr="004A7548">
        <w:trPr>
          <w:cantSplit/>
          <w:trHeight w:val="2519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548" w:rsidRDefault="004A754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  <w:p w:rsidR="004A7548" w:rsidRDefault="004A7548">
            <w:pPr>
              <w:pStyle w:val="western"/>
              <w:spacing w:before="0" w:beforeAutospacing="0" w:after="0" w:line="232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7548" w:rsidRDefault="004A7548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7548" w:rsidRDefault="004A7548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Ответственный исполнитель (соисполнитель, участник)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48" w:rsidRDefault="004A75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финансового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48" w:rsidRDefault="004A75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финансового обеспечения прогнозно (всего)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48" w:rsidRDefault="004A7548">
            <w:pPr>
              <w:pStyle w:val="western"/>
              <w:spacing w:before="0" w:beforeAutospacing="0" w:after="0" w:line="23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годам</w:t>
            </w:r>
          </w:p>
        </w:tc>
      </w:tr>
      <w:tr w:rsidR="00B661D2" w:rsidTr="001B661D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>
            <w:pPr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 w:rsidP="001B661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 w:rsidP="001B661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тыс. </w:t>
            </w:r>
            <w:proofErr w:type="spellStart"/>
            <w:r>
              <w:rPr>
                <w:sz w:val="18"/>
                <w:szCs w:val="18"/>
              </w:rPr>
              <w:t>руб</w:t>
            </w:r>
            <w:proofErr w:type="spellEnd"/>
          </w:p>
          <w:p w:rsidR="00B661D2" w:rsidRDefault="00B661D2" w:rsidP="001B661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 w:rsidP="001B66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 w:rsidP="001B66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 w:rsidP="001B66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 w:rsidP="001B66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 w:rsidP="001B66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 w:rsidP="001B66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D2" w:rsidRDefault="00B661D2" w:rsidP="001B66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 г.</w:t>
            </w:r>
          </w:p>
        </w:tc>
      </w:tr>
      <w:tr w:rsidR="00B661D2" w:rsidTr="004A7548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>
            <w:pPr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 w:rsidP="00B661D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47 981,33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6 726,20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4 454,60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17 953,70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6 830,2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6 609,16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5404,50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D2" w:rsidRDefault="00B661D2" w:rsidP="00B661D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7 008,40</w:t>
            </w:r>
          </w:p>
        </w:tc>
      </w:tr>
      <w:tr w:rsidR="00B661D2" w:rsidTr="004A7548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661D2" w:rsidRDefault="00B661D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«Библиотеки»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661D2" w:rsidRDefault="00B661D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  <w:p w:rsidR="00B661D2" w:rsidRDefault="00B661D2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B661D2" w:rsidRDefault="00B661D2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B661D2" w:rsidRDefault="00B661D2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 w:rsidP="00B661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Фед-ный</w:t>
            </w:r>
            <w:proofErr w:type="spell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10 484,20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206,50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10089,60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84,20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D2" w:rsidRDefault="00B661D2" w:rsidP="00B661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661D2" w:rsidTr="004A7548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>
            <w:pPr>
              <w:rPr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>
            <w:pPr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 w:rsidP="00B661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Обл-ной</w:t>
            </w:r>
            <w:proofErr w:type="spell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5 265,10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1785,10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1507,80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187,2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D2" w:rsidRDefault="00B661D2" w:rsidP="00B661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661D2" w:rsidTr="004A7548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>
            <w:pPr>
              <w:rPr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>
            <w:pPr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 w:rsidP="00B661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31 755,73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4686,60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2794,60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6029,10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  <w:p w:rsidR="00B661D2" w:rsidRDefault="00B661D2" w:rsidP="00B661D2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6 458,8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5812,60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5284,50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D2" w:rsidRDefault="00B661D2" w:rsidP="00B661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6 998,4</w:t>
            </w:r>
          </w:p>
        </w:tc>
      </w:tr>
      <w:tr w:rsidR="00B661D2" w:rsidTr="004A7548">
        <w:trPr>
          <w:trHeight w:val="547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>
            <w:pPr>
              <w:rPr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>
            <w:pPr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D2" w:rsidRDefault="00B661D2" w:rsidP="00B661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Внебюд</w:t>
            </w:r>
            <w:proofErr w:type="spellEnd"/>
            <w:r>
              <w:rPr>
                <w:sz w:val="18"/>
                <w:szCs w:val="18"/>
              </w:rPr>
              <w:t>.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D2" w:rsidRDefault="00B661D2" w:rsidP="00B661D2">
            <w:pPr>
              <w:jc w:val="center"/>
              <w:rPr>
                <w:sz w:val="18"/>
                <w:szCs w:val="18"/>
              </w:rPr>
            </w:pPr>
          </w:p>
          <w:p w:rsidR="00B661D2" w:rsidRDefault="00B661D2" w:rsidP="00B661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B661D2" w:rsidTr="004A7548">
        <w:trPr>
          <w:trHeight w:val="694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>
            <w:pPr>
              <w:rPr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>
            <w:pPr>
              <w:rPr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D7" w:rsidRDefault="003258D7" w:rsidP="00B661D2">
            <w:pPr>
              <w:jc w:val="center"/>
              <w:rPr>
                <w:b/>
                <w:sz w:val="18"/>
                <w:szCs w:val="18"/>
              </w:rPr>
            </w:pPr>
          </w:p>
          <w:p w:rsidR="00B661D2" w:rsidRDefault="00B661D2" w:rsidP="00B661D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47 981,33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6 726,20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4 454,60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17 953,70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6 830,2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6 609,16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D2" w:rsidRDefault="00B661D2" w:rsidP="00B661D2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5404,50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D2" w:rsidRDefault="00B661D2" w:rsidP="00B661D2">
            <w:pPr>
              <w:jc w:val="center"/>
              <w:rPr>
                <w:b/>
                <w:sz w:val="18"/>
                <w:szCs w:val="18"/>
              </w:rPr>
            </w:pPr>
          </w:p>
          <w:p w:rsidR="00B661D2" w:rsidRDefault="00B661D2" w:rsidP="00B661D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7 008,40</w:t>
            </w:r>
          </w:p>
        </w:tc>
      </w:tr>
    </w:tbl>
    <w:p w:rsidR="00345C51" w:rsidRDefault="00345C51" w:rsidP="00345C51">
      <w:pPr>
        <w:pStyle w:val="western"/>
        <w:spacing w:before="0" w:beforeAutospacing="0" w:after="0" w:line="232" w:lineRule="auto"/>
        <w:jc w:val="both"/>
        <w:rPr>
          <w:sz w:val="28"/>
          <w:szCs w:val="28"/>
        </w:rPr>
      </w:pPr>
    </w:p>
    <w:p w:rsidR="00345C51" w:rsidRDefault="00345C51" w:rsidP="00345C51">
      <w:pPr>
        <w:spacing w:line="23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Характеристика сферы реализации подпрограммы,</w:t>
      </w:r>
    </w:p>
    <w:p w:rsidR="00345C51" w:rsidRDefault="00345C51" w:rsidP="00345C51">
      <w:pPr>
        <w:spacing w:line="23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описание основных проблем и прогноз ее развития.</w:t>
      </w:r>
    </w:p>
    <w:p w:rsidR="00345C51" w:rsidRDefault="00345C51" w:rsidP="00345C51">
      <w:pPr>
        <w:spacing w:line="232" w:lineRule="auto"/>
        <w:jc w:val="center"/>
        <w:rPr>
          <w:b/>
          <w:sz w:val="24"/>
          <w:szCs w:val="24"/>
        </w:rPr>
      </w:pPr>
    </w:p>
    <w:p w:rsidR="00345C51" w:rsidRDefault="00345C51" w:rsidP="00345C51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Библиотеки муниципального района выполняют важнейшие социальные и коммуникативные функции, являются одним из базовых элементов культурной, образовательной и информационной инфраструктуры муниципального района.</w:t>
      </w:r>
    </w:p>
    <w:p w:rsidR="00345C51" w:rsidRDefault="00345C51" w:rsidP="00345C51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Традиционные функции библиотек в настоящее время получают новое значение. Общество, как никогда, нуждается в достоверной, оперативно получаемой информации, в новых практических и фундаментальных знаниях. Библиотеки доступны для всех и способны создать условия для образования, самообразования и самовоспитания; для становления общей культуры человека, нравственности и мировоззрения; для межличностного общения; имеют большие возможности для организации интеллектуального, творческого, содержательного досуга.</w:t>
      </w:r>
    </w:p>
    <w:p w:rsidR="00345C51" w:rsidRDefault="00345C51" w:rsidP="00345C51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Усилилось внимание государства к проблемам ускорения темпов компьютеризации библиотек, расширения услуг для пользователей с использованием информационно-коммуникационных технологий. Продолжился процесс компьютеризации, внедрения новых информационно-коммуникационных технологий, создания собственных электронных ресурсов и электронного каталога. </w:t>
      </w:r>
    </w:p>
    <w:p w:rsidR="00345C51" w:rsidRDefault="00345C51" w:rsidP="00345C51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Главные приоритеты государственной политики в сфере реализации подпрограммы сформулированы в следующих стратегических документах и правовых актах:</w:t>
      </w:r>
    </w:p>
    <w:p w:rsidR="00345C51" w:rsidRDefault="00345C51" w:rsidP="00345C51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Федеральный закон «О библиотечном деле» № 78-ФЗ от 29.12.1994 г.;</w:t>
      </w:r>
    </w:p>
    <w:p w:rsidR="00345C51" w:rsidRDefault="00345C51" w:rsidP="00345C51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«Общероссийская программа сохранения библиотечных фондов. Второй этап: 2011–2020» является продолжением «Национальной программы сохранения библиотечных фондов Российской Федерации. Первый этап: 2001 – 2010 гг.» (</w:t>
      </w:r>
      <w:proofErr w:type="gramStart"/>
      <w:r>
        <w:rPr>
          <w:sz w:val="24"/>
          <w:szCs w:val="24"/>
        </w:rPr>
        <w:t>утверждена</w:t>
      </w:r>
      <w:proofErr w:type="gramEnd"/>
      <w:r>
        <w:rPr>
          <w:sz w:val="24"/>
          <w:szCs w:val="24"/>
        </w:rPr>
        <w:t xml:space="preserve"> приказом Министра культуры № 540 от 13 сентября 2000 г.);</w:t>
      </w:r>
    </w:p>
    <w:p w:rsidR="00345C51" w:rsidRDefault="00345C51" w:rsidP="00345C51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«Основные направления развития деятельности по сохранению библиотечных фондов в Российской Федерации на 2011 - 2020 годы», одобренного решением коллегии Минкультуры России от 29 ноября 2011 г. № 16;</w:t>
      </w:r>
    </w:p>
    <w:p w:rsidR="00345C51" w:rsidRDefault="00345C51" w:rsidP="00345C51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Федеральный закон Российской Федерации «Об обязательном экземпляре документов» от 29.12.1994 N 77-ФЗ;</w:t>
      </w:r>
    </w:p>
    <w:p w:rsidR="00345C51" w:rsidRDefault="00345C51" w:rsidP="00345C51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Закон Саратовской области «Об обязательном экземпляре документов Саратовской области» от 25.09.2008 № 222-ЗСО.</w:t>
      </w:r>
    </w:p>
    <w:p w:rsidR="00345C51" w:rsidRDefault="00345C51" w:rsidP="00345C51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Основной целью подпрограммы является сохранение и развитие библиотечного дела. Достижению намеченной цели будет способствовать решение следующих задач:</w:t>
      </w:r>
    </w:p>
    <w:p w:rsidR="00345C51" w:rsidRDefault="00345C51" w:rsidP="00345C51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обеспечение доступа граждан к фондам общедоступных публичных библиотек муниципального района (в печатном и в электронном виде);</w:t>
      </w:r>
    </w:p>
    <w:p w:rsidR="00345C51" w:rsidRDefault="00345C51" w:rsidP="00345C51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приобщение детей и молодежи к чтению;</w:t>
      </w:r>
      <w:r>
        <w:rPr>
          <w:sz w:val="24"/>
          <w:szCs w:val="24"/>
        </w:rPr>
        <w:tab/>
      </w:r>
    </w:p>
    <w:p w:rsidR="00345C51" w:rsidRDefault="00345C51" w:rsidP="00345C51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обеспечение пополнения и сохранности библиотечного фонда.</w:t>
      </w:r>
    </w:p>
    <w:p w:rsidR="00345C51" w:rsidRDefault="00345C51" w:rsidP="00345C51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345C51" w:rsidRDefault="00345C51" w:rsidP="00345C51">
      <w:pPr>
        <w:shd w:val="clear" w:color="auto" w:fill="FFFFFF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Целевые показатели муниципальной подпрограммы.</w:t>
      </w:r>
    </w:p>
    <w:p w:rsidR="00345C51" w:rsidRDefault="00345C51" w:rsidP="00345C51">
      <w:pPr>
        <w:shd w:val="clear" w:color="auto" w:fill="FFFFFF"/>
        <w:ind w:firstLine="709"/>
        <w:jc w:val="center"/>
        <w:rPr>
          <w:b/>
          <w:sz w:val="24"/>
          <w:szCs w:val="24"/>
        </w:rPr>
      </w:pPr>
    </w:p>
    <w:p w:rsidR="00345C51" w:rsidRDefault="00345C51" w:rsidP="00345C51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Целевые показатели:</w:t>
      </w:r>
    </w:p>
    <w:p w:rsidR="00345C51" w:rsidRDefault="00345C51" w:rsidP="00345C51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- количество обслуженного населения библиотеками муниципального района (число посещений), в том числе нестационарными формами и в элек</w:t>
      </w:r>
      <w:r w:rsidR="008824A2">
        <w:rPr>
          <w:sz w:val="24"/>
          <w:szCs w:val="24"/>
        </w:rPr>
        <w:t xml:space="preserve">тронном виде с 2017 года до 2023 </w:t>
      </w:r>
      <w:r>
        <w:rPr>
          <w:sz w:val="24"/>
          <w:szCs w:val="24"/>
        </w:rPr>
        <w:t>года – не менее 8,7 тыс. человек ежегодно;</w:t>
      </w:r>
    </w:p>
    <w:p w:rsidR="00345C51" w:rsidRDefault="00345C51" w:rsidP="00345C51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- количество экземпляров новых поступлений в библиотечные фонды общедоступных публичн</w:t>
      </w:r>
      <w:r w:rsidR="008824A2">
        <w:rPr>
          <w:sz w:val="24"/>
          <w:szCs w:val="24"/>
        </w:rPr>
        <w:t>ых библиотек с 2017 года до 2023</w:t>
      </w:r>
      <w:r>
        <w:rPr>
          <w:sz w:val="24"/>
          <w:szCs w:val="24"/>
        </w:rPr>
        <w:t xml:space="preserve"> года – не менее 1,2 тыс. экземпляров ежегодно;</w:t>
      </w:r>
    </w:p>
    <w:p w:rsidR="00345C51" w:rsidRDefault="00345C51" w:rsidP="00345C51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- количество мероприятий, направленных на популяризацию кн</w:t>
      </w:r>
      <w:r w:rsidR="008824A2">
        <w:rPr>
          <w:sz w:val="24"/>
          <w:szCs w:val="24"/>
        </w:rPr>
        <w:t>иги и чтения с 2017 года до 2023</w:t>
      </w:r>
      <w:r>
        <w:rPr>
          <w:sz w:val="24"/>
          <w:szCs w:val="24"/>
        </w:rPr>
        <w:t xml:space="preserve"> года – не менее 1,4 тыс. единиц ежегодно.</w:t>
      </w:r>
    </w:p>
    <w:p w:rsidR="00345C51" w:rsidRDefault="00345C51" w:rsidP="00345C51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Основными ожидаемыми результатами реализации подпрограммы должны стать:</w:t>
      </w:r>
    </w:p>
    <w:p w:rsidR="00345C51" w:rsidRDefault="00345C51" w:rsidP="00345C51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-увеличение уровня удовлетворенности населения качеством предоставления   муниципальных услуг библиотеками муниципального района с 70 процент</w:t>
      </w:r>
      <w:r w:rsidR="008824A2">
        <w:rPr>
          <w:sz w:val="24"/>
          <w:szCs w:val="24"/>
        </w:rPr>
        <w:t xml:space="preserve">ов в 2017 году до 95,1 % в 2023 </w:t>
      </w:r>
      <w:r>
        <w:rPr>
          <w:sz w:val="24"/>
          <w:szCs w:val="24"/>
        </w:rPr>
        <w:t>году;</w:t>
      </w:r>
    </w:p>
    <w:p w:rsidR="00345C51" w:rsidRDefault="00345C51" w:rsidP="00345C51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- повышение интереса населения к книге и чтению.</w:t>
      </w:r>
    </w:p>
    <w:p w:rsidR="00345C51" w:rsidRDefault="00345C51" w:rsidP="00345C51">
      <w:pPr>
        <w:shd w:val="clear" w:color="auto" w:fill="FFFFFF"/>
        <w:ind w:firstLine="709"/>
        <w:rPr>
          <w:b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9"/>
        <w:gridCol w:w="1292"/>
        <w:gridCol w:w="858"/>
        <w:gridCol w:w="950"/>
        <w:gridCol w:w="1032"/>
        <w:gridCol w:w="868"/>
        <w:gridCol w:w="1134"/>
        <w:gridCol w:w="1144"/>
        <w:gridCol w:w="935"/>
      </w:tblGrid>
      <w:tr w:rsidR="003E4C91" w:rsidTr="006D22A1"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Количественные /или</w:t>
            </w:r>
          </w:p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качественные целевые</w:t>
            </w:r>
          </w:p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показатели,</w:t>
            </w:r>
          </w:p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характеризующие</w:t>
            </w:r>
          </w:p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достижение целей и решение задач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jc w:val="center"/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jc w:val="center"/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Значение показателя по годам реализации:</w:t>
            </w:r>
          </w:p>
        </w:tc>
      </w:tr>
      <w:tr w:rsidR="003E4C91" w:rsidTr="003E4C91"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91" w:rsidRPr="003E4C91" w:rsidRDefault="003E4C91">
            <w:pPr>
              <w:rPr>
                <w:sz w:val="18"/>
                <w:szCs w:val="18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C91" w:rsidRPr="003E4C91" w:rsidRDefault="003E4C91">
            <w:pPr>
              <w:rPr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jc w:val="center"/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2017 год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jc w:val="center"/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2018 год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jc w:val="center"/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2019 год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jc w:val="center"/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jc w:val="center"/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2021 год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Default="003E4C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91" w:rsidRDefault="003E4C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</w:tr>
      <w:tr w:rsidR="003E4C91" w:rsidTr="003E4C91"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Увеличение количества</w:t>
            </w:r>
          </w:p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поступлений новых книг</w:t>
            </w:r>
          </w:p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на 1000 жителей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шт.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1463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1465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1466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1466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1466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14666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14666</w:t>
            </w:r>
          </w:p>
        </w:tc>
      </w:tr>
      <w:tr w:rsidR="003E4C91" w:rsidTr="003E4C91"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Кол-во мероприятий, направленных на популяризацию книги и чтения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3E4C91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1227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1250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1260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1270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1280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1280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91" w:rsidRPr="003E4C91" w:rsidRDefault="003E4C91">
            <w:pPr>
              <w:rPr>
                <w:sz w:val="18"/>
                <w:szCs w:val="18"/>
              </w:rPr>
            </w:pPr>
            <w:r w:rsidRPr="003E4C91">
              <w:rPr>
                <w:sz w:val="18"/>
                <w:szCs w:val="18"/>
              </w:rPr>
              <w:t>1280</w:t>
            </w:r>
          </w:p>
        </w:tc>
      </w:tr>
    </w:tbl>
    <w:p w:rsidR="00345C51" w:rsidRDefault="00345C51" w:rsidP="00345C51">
      <w:pPr>
        <w:shd w:val="clear" w:color="auto" w:fill="FFFFFF"/>
        <w:ind w:firstLine="709"/>
        <w:jc w:val="center"/>
        <w:rPr>
          <w:b/>
        </w:rPr>
      </w:pPr>
    </w:p>
    <w:p w:rsidR="003E4C91" w:rsidRDefault="003E4C91" w:rsidP="00345C51">
      <w:pPr>
        <w:jc w:val="center"/>
        <w:rPr>
          <w:b/>
          <w:sz w:val="24"/>
          <w:szCs w:val="24"/>
        </w:rPr>
      </w:pPr>
    </w:p>
    <w:p w:rsidR="003E4C91" w:rsidRDefault="003E4C91" w:rsidP="00345C51">
      <w:pPr>
        <w:jc w:val="center"/>
        <w:rPr>
          <w:b/>
          <w:sz w:val="24"/>
          <w:szCs w:val="24"/>
        </w:rPr>
      </w:pPr>
    </w:p>
    <w:p w:rsidR="003E4C91" w:rsidRDefault="003E4C91" w:rsidP="00345C51">
      <w:pPr>
        <w:jc w:val="center"/>
        <w:rPr>
          <w:b/>
          <w:sz w:val="24"/>
          <w:szCs w:val="24"/>
        </w:rPr>
      </w:pPr>
    </w:p>
    <w:p w:rsidR="003E4C91" w:rsidRDefault="003E4C91" w:rsidP="00345C51">
      <w:pPr>
        <w:jc w:val="center"/>
        <w:rPr>
          <w:b/>
          <w:sz w:val="24"/>
          <w:szCs w:val="24"/>
        </w:rPr>
      </w:pPr>
    </w:p>
    <w:p w:rsidR="003E4C91" w:rsidRDefault="003E4C91" w:rsidP="00345C51">
      <w:pPr>
        <w:jc w:val="center"/>
        <w:rPr>
          <w:b/>
          <w:sz w:val="24"/>
          <w:szCs w:val="24"/>
        </w:rPr>
      </w:pPr>
    </w:p>
    <w:p w:rsidR="00345C51" w:rsidRDefault="00345C51" w:rsidP="00345C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Сводные показатели прогнозного объема выполнения</w:t>
      </w:r>
    </w:p>
    <w:p w:rsidR="00345C51" w:rsidRDefault="00345C51" w:rsidP="00345C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муниципальными учреждениями муниципальных заданий на оказание физическим и (или) юридическим лицам муниципальных услуг (выполнение работ).</w:t>
      </w:r>
    </w:p>
    <w:p w:rsidR="00345C51" w:rsidRDefault="00345C51" w:rsidP="00345C51">
      <w:pPr>
        <w:jc w:val="center"/>
        <w:rPr>
          <w:b/>
          <w:sz w:val="24"/>
          <w:szCs w:val="24"/>
        </w:rPr>
      </w:pPr>
    </w:p>
    <w:p w:rsidR="00345C51" w:rsidRDefault="00345C51" w:rsidP="00345C51">
      <w:pPr>
        <w:spacing w:line="244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Общий объем государственных услуг, оказанных библиотеками населению, в том числе детям (в текстовом и в электронном виде) за отчетный период составил – 8,6   тыс. человек.</w:t>
      </w:r>
    </w:p>
    <w:p w:rsidR="00345C51" w:rsidRDefault="00345C51" w:rsidP="00345C51">
      <w:pPr>
        <w:spacing w:line="244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Прогнозный объем вышеназванных услуг установлен в соответствии с целевым показателем (индикатором) плана мероприятий («Дорожной карты»), «Изменения в отраслях социальной сферы, направленных на повышение эффективности сферы культуры Саратовской области», утвержденного распоряжением Правительства области от 26 марта 2013 года № 55-Пр и составит:</w:t>
      </w:r>
    </w:p>
    <w:p w:rsidR="00345C51" w:rsidRDefault="00345C51" w:rsidP="00345C51">
      <w:pPr>
        <w:spacing w:line="244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2017 год – 8,6   тыс. человек;</w:t>
      </w:r>
    </w:p>
    <w:p w:rsidR="00345C51" w:rsidRDefault="00345C51" w:rsidP="00345C51">
      <w:pPr>
        <w:spacing w:line="244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2018 год – 8,6   тыс. человек;</w:t>
      </w:r>
    </w:p>
    <w:p w:rsidR="00345C51" w:rsidRDefault="00345C51" w:rsidP="00345C51">
      <w:pPr>
        <w:spacing w:line="244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2019 год – 8,7   тыс. человек;</w:t>
      </w:r>
    </w:p>
    <w:p w:rsidR="00345C51" w:rsidRDefault="00345C51" w:rsidP="00345C51">
      <w:pPr>
        <w:spacing w:line="244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8,8   тыс. человек;</w:t>
      </w:r>
    </w:p>
    <w:p w:rsidR="00345C51" w:rsidRDefault="00345C51" w:rsidP="00345C51">
      <w:pPr>
        <w:spacing w:line="244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8,9   тыс. человек;</w:t>
      </w:r>
    </w:p>
    <w:p w:rsidR="00345C51" w:rsidRDefault="00345C51" w:rsidP="00345C51">
      <w:pPr>
        <w:spacing w:line="244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2022 год – 9,0   тыс. человек;</w:t>
      </w:r>
    </w:p>
    <w:p w:rsidR="00345C51" w:rsidRDefault="00345C51" w:rsidP="00345C51">
      <w:pPr>
        <w:spacing w:line="244" w:lineRule="auto"/>
        <w:ind w:firstLine="709"/>
        <w:jc w:val="both"/>
        <w:rPr>
          <w:sz w:val="24"/>
          <w:szCs w:val="24"/>
        </w:rPr>
      </w:pPr>
    </w:p>
    <w:p w:rsidR="00345C51" w:rsidRDefault="00345C51" w:rsidP="00345C51">
      <w:pPr>
        <w:pStyle w:val="af1"/>
        <w:spacing w:line="244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Характеристика основных мероприятий подпрограммы.</w:t>
      </w:r>
    </w:p>
    <w:p w:rsidR="00345C51" w:rsidRDefault="00345C51" w:rsidP="00345C51">
      <w:pPr>
        <w:pStyle w:val="af1"/>
        <w:spacing w:line="244" w:lineRule="auto"/>
        <w:ind w:left="0"/>
        <w:jc w:val="center"/>
        <w:rPr>
          <w:b/>
          <w:sz w:val="24"/>
          <w:szCs w:val="24"/>
        </w:rPr>
      </w:pPr>
    </w:p>
    <w:p w:rsidR="00345C51" w:rsidRDefault="00345C51" w:rsidP="00345C51">
      <w:pPr>
        <w:spacing w:line="216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Система мероприятий подпрограммы позволяет направить имеющиеся ресурсы на развитие стратегически значимых направлений и ликвидацию наиболее болезненных вопросов культуры. </w:t>
      </w:r>
    </w:p>
    <w:p w:rsidR="00345C51" w:rsidRDefault="00345C51" w:rsidP="00345C51">
      <w:pPr>
        <w:spacing w:line="216" w:lineRule="auto"/>
        <w:ind w:firstLine="708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Перечень программных мероприятий представлен в приложении №1 к муниципальной программе.</w:t>
      </w:r>
    </w:p>
    <w:p w:rsidR="00345C51" w:rsidRDefault="00345C51" w:rsidP="00345C51">
      <w:pPr>
        <w:spacing w:line="216" w:lineRule="auto"/>
        <w:jc w:val="center"/>
        <w:rPr>
          <w:b/>
          <w:sz w:val="24"/>
          <w:szCs w:val="24"/>
        </w:rPr>
      </w:pPr>
    </w:p>
    <w:p w:rsidR="00345C51" w:rsidRDefault="00345C51" w:rsidP="00345C51">
      <w:pPr>
        <w:spacing w:line="21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Информация об участии в реализации подпрограммы</w:t>
      </w:r>
    </w:p>
    <w:p w:rsidR="00345C51" w:rsidRDefault="00345C51" w:rsidP="00345C51">
      <w:pPr>
        <w:spacing w:line="21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органов местного самоуправления муниципальных образований района, государственных и муниципальных унитарных предприятий, а также внебюджетных фондов Российской Федерации.</w:t>
      </w:r>
    </w:p>
    <w:p w:rsidR="00345C51" w:rsidRDefault="00345C51" w:rsidP="00345C51">
      <w:pPr>
        <w:spacing w:line="216" w:lineRule="auto"/>
        <w:jc w:val="center"/>
        <w:rPr>
          <w:b/>
          <w:sz w:val="24"/>
          <w:szCs w:val="24"/>
        </w:rPr>
      </w:pPr>
    </w:p>
    <w:p w:rsidR="00345C51" w:rsidRDefault="00345C51" w:rsidP="00345C51">
      <w:pPr>
        <w:spacing w:line="21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Органы местного самоуправления муниципального района участвуют в реализации подпрограммы. Государственные и муниципальные унитарные предприятия, а также внебюджетные фонды Российской Федерации участие в реализации подпрограммы не принимают.</w:t>
      </w:r>
    </w:p>
    <w:p w:rsidR="00345C51" w:rsidRDefault="00345C51" w:rsidP="00345C51">
      <w:pPr>
        <w:spacing w:line="216" w:lineRule="auto"/>
        <w:ind w:firstLine="709"/>
        <w:jc w:val="both"/>
        <w:rPr>
          <w:sz w:val="24"/>
          <w:szCs w:val="24"/>
        </w:rPr>
      </w:pPr>
    </w:p>
    <w:p w:rsidR="00345C51" w:rsidRDefault="00345C51" w:rsidP="00345C51">
      <w:pPr>
        <w:pStyle w:val="af1"/>
        <w:spacing w:line="216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Обоснование объема финансового обеспечения, необходимого для реализации подпрограммы.</w:t>
      </w:r>
    </w:p>
    <w:p w:rsidR="00345C51" w:rsidRDefault="00345C51" w:rsidP="00345C51">
      <w:pPr>
        <w:pStyle w:val="af1"/>
        <w:spacing w:line="216" w:lineRule="auto"/>
        <w:ind w:left="0"/>
        <w:jc w:val="center"/>
        <w:rPr>
          <w:b/>
          <w:sz w:val="24"/>
          <w:szCs w:val="24"/>
        </w:rPr>
      </w:pP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Общий объем</w:t>
      </w:r>
      <w:r>
        <w:rPr>
          <w:rFonts w:eastAsia="Times New Roman"/>
          <w:sz w:val="24"/>
          <w:szCs w:val="24"/>
          <w:lang w:eastAsia="ru-RU"/>
        </w:rPr>
        <w:t xml:space="preserve"> финансового обеспечения подпрограммы из всех источников финансирования составляет </w:t>
      </w:r>
      <w:r>
        <w:rPr>
          <w:rFonts w:eastAsia="Times New Roman"/>
          <w:b/>
          <w:sz w:val="24"/>
          <w:szCs w:val="24"/>
          <w:lang w:eastAsia="ru-RU"/>
        </w:rPr>
        <w:t>47</w:t>
      </w:r>
      <w:r w:rsidR="003E4C91">
        <w:rPr>
          <w:rFonts w:eastAsia="Times New Roman"/>
          <w:b/>
          <w:sz w:val="24"/>
          <w:szCs w:val="24"/>
          <w:lang w:eastAsia="ru-RU"/>
        </w:rPr>
        <w:t> 981,33</w:t>
      </w:r>
      <w:r>
        <w:rPr>
          <w:rFonts w:eastAsia="Times New Roman"/>
          <w:b/>
          <w:sz w:val="24"/>
          <w:szCs w:val="24"/>
          <w:lang w:eastAsia="ru-RU"/>
        </w:rPr>
        <w:t xml:space="preserve"> тыс. рублей</w:t>
      </w:r>
      <w:r>
        <w:rPr>
          <w:rFonts w:eastAsia="Times New Roman"/>
          <w:sz w:val="24"/>
          <w:szCs w:val="24"/>
          <w:lang w:eastAsia="ru-RU"/>
        </w:rPr>
        <w:t>, в том числе: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2017 год – 6 726,20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2018 год – 4 454,60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2019 год – 17 953,70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2020 год – </w:t>
      </w:r>
      <w:r w:rsidR="003E4C91">
        <w:rPr>
          <w:rFonts w:eastAsia="Times New Roman"/>
          <w:sz w:val="24"/>
          <w:szCs w:val="24"/>
          <w:lang w:eastAsia="ru-RU"/>
        </w:rPr>
        <w:t>6 830,20</w:t>
      </w:r>
      <w:r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2021 год</w:t>
      </w:r>
      <w:r w:rsidR="003E4C91">
        <w:rPr>
          <w:rFonts w:eastAsia="Times New Roman"/>
          <w:sz w:val="24"/>
          <w:szCs w:val="24"/>
          <w:lang w:eastAsia="ru-RU"/>
        </w:rPr>
        <w:t>-6 609,16</w:t>
      </w:r>
      <w:r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2022 год – 5 404,50 тыс</w:t>
      </w:r>
      <w:proofErr w:type="gramStart"/>
      <w:r>
        <w:rPr>
          <w:rFonts w:eastAsia="Times New Roman"/>
          <w:sz w:val="24"/>
          <w:szCs w:val="24"/>
          <w:lang w:eastAsia="ru-RU"/>
        </w:rPr>
        <w:t>.р</w:t>
      </w:r>
      <w:proofErr w:type="gramEnd"/>
      <w:r>
        <w:rPr>
          <w:rFonts w:eastAsia="Times New Roman"/>
          <w:sz w:val="24"/>
          <w:szCs w:val="24"/>
          <w:lang w:eastAsia="ru-RU"/>
        </w:rPr>
        <w:t>ублей;</w:t>
      </w:r>
    </w:p>
    <w:p w:rsidR="003E4C91" w:rsidRDefault="003E4C91" w:rsidP="003E4C9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2023год – 7 008,40 тыс</w:t>
      </w:r>
      <w:proofErr w:type="gramStart"/>
      <w:r>
        <w:rPr>
          <w:rFonts w:eastAsia="Times New Roman"/>
          <w:sz w:val="24"/>
          <w:szCs w:val="24"/>
          <w:lang w:eastAsia="ru-RU"/>
        </w:rPr>
        <w:t>.р</w:t>
      </w:r>
      <w:proofErr w:type="gramEnd"/>
      <w:r>
        <w:rPr>
          <w:rFonts w:eastAsia="Times New Roman"/>
          <w:sz w:val="24"/>
          <w:szCs w:val="24"/>
          <w:lang w:eastAsia="ru-RU"/>
        </w:rPr>
        <w:t>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из них: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федеральный бюджет</w:t>
      </w:r>
      <w:r>
        <w:rPr>
          <w:rFonts w:eastAsia="Times New Roman"/>
          <w:sz w:val="24"/>
          <w:szCs w:val="24"/>
          <w:lang w:eastAsia="ru-RU"/>
        </w:rPr>
        <w:t xml:space="preserve"> – </w:t>
      </w:r>
      <w:r>
        <w:rPr>
          <w:rFonts w:eastAsia="Times New Roman"/>
          <w:b/>
          <w:sz w:val="24"/>
          <w:szCs w:val="24"/>
          <w:lang w:eastAsia="ru-RU"/>
        </w:rPr>
        <w:t>10 484,20 тыс. рублей</w:t>
      </w:r>
      <w:r>
        <w:rPr>
          <w:rFonts w:eastAsia="Times New Roman"/>
          <w:sz w:val="24"/>
          <w:szCs w:val="24"/>
          <w:lang w:eastAsia="ru-RU"/>
        </w:rPr>
        <w:t xml:space="preserve">, в том числе: 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2017 год – 206,50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2018 год – 103,90 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2019 год – 10</w:t>
      </w:r>
      <w:r w:rsidR="003E4C91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089,60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2020 год –   84,20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2021 год – 0,00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>2022 год -   0,00  тыс. рублей;</w:t>
      </w:r>
    </w:p>
    <w:p w:rsidR="003E4C91" w:rsidRDefault="003E4C91" w:rsidP="003E4C9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2023 год -   0,00 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областной бюджет </w:t>
      </w:r>
      <w:r>
        <w:rPr>
          <w:rFonts w:eastAsia="Times New Roman"/>
          <w:sz w:val="24"/>
          <w:szCs w:val="24"/>
          <w:lang w:eastAsia="ru-RU"/>
        </w:rPr>
        <w:t xml:space="preserve">(прогнозно)  – </w:t>
      </w:r>
      <w:r w:rsidR="003E4C91">
        <w:rPr>
          <w:rFonts w:eastAsia="Times New Roman"/>
          <w:b/>
          <w:sz w:val="24"/>
          <w:szCs w:val="24"/>
          <w:lang w:eastAsia="ru-RU"/>
        </w:rPr>
        <w:t xml:space="preserve">5 265,10 </w:t>
      </w:r>
      <w:r>
        <w:rPr>
          <w:rFonts w:eastAsia="Times New Roman"/>
          <w:b/>
          <w:sz w:val="24"/>
          <w:szCs w:val="24"/>
          <w:lang w:eastAsia="ru-RU"/>
        </w:rPr>
        <w:t>тыс. рублей</w:t>
      </w:r>
      <w:r>
        <w:rPr>
          <w:rFonts w:eastAsia="Times New Roman"/>
          <w:sz w:val="24"/>
          <w:szCs w:val="24"/>
          <w:lang w:eastAsia="ru-RU"/>
        </w:rPr>
        <w:t>, в том числе по годам: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2017 год – 1785,10   тыс. рублей; 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2018 год – 1507,80  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2019 год –  1785,00 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2020 год –</w:t>
      </w:r>
      <w:r w:rsidR="002762EC">
        <w:rPr>
          <w:rFonts w:eastAsia="Times New Roman"/>
          <w:sz w:val="24"/>
          <w:szCs w:val="24"/>
          <w:lang w:eastAsia="ru-RU"/>
        </w:rPr>
        <w:t>187,20</w:t>
      </w:r>
      <w:r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2021 год – 0,00 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2022 год – 0,00 тыс</w:t>
      </w:r>
      <w:proofErr w:type="gramStart"/>
      <w:r>
        <w:rPr>
          <w:rFonts w:eastAsia="Times New Roman"/>
          <w:sz w:val="24"/>
          <w:szCs w:val="24"/>
          <w:lang w:eastAsia="ru-RU"/>
        </w:rPr>
        <w:t>.р</w:t>
      </w:r>
      <w:proofErr w:type="gramEnd"/>
      <w:r>
        <w:rPr>
          <w:rFonts w:eastAsia="Times New Roman"/>
          <w:sz w:val="24"/>
          <w:szCs w:val="24"/>
          <w:lang w:eastAsia="ru-RU"/>
        </w:rPr>
        <w:t>ублей;</w:t>
      </w:r>
    </w:p>
    <w:p w:rsidR="002762EC" w:rsidRDefault="002762EC" w:rsidP="002762EC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2023 год – 0,00 тыс</w:t>
      </w:r>
      <w:proofErr w:type="gramStart"/>
      <w:r>
        <w:rPr>
          <w:rFonts w:eastAsia="Times New Roman"/>
          <w:sz w:val="24"/>
          <w:szCs w:val="24"/>
          <w:lang w:eastAsia="ru-RU"/>
        </w:rPr>
        <w:t>.р</w:t>
      </w:r>
      <w:proofErr w:type="gramEnd"/>
      <w:r>
        <w:rPr>
          <w:rFonts w:eastAsia="Times New Roman"/>
          <w:sz w:val="24"/>
          <w:szCs w:val="24"/>
          <w:lang w:eastAsia="ru-RU"/>
        </w:rPr>
        <w:t>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местный бюджет</w:t>
      </w:r>
      <w:r>
        <w:rPr>
          <w:rFonts w:eastAsia="Times New Roman"/>
          <w:sz w:val="24"/>
          <w:szCs w:val="24"/>
          <w:lang w:eastAsia="ru-RU"/>
        </w:rPr>
        <w:t xml:space="preserve"> (прогнозно) – </w:t>
      </w:r>
      <w:r w:rsidR="002762EC">
        <w:rPr>
          <w:rFonts w:eastAsia="Times New Roman"/>
          <w:b/>
          <w:sz w:val="24"/>
          <w:szCs w:val="24"/>
          <w:lang w:eastAsia="ru-RU"/>
        </w:rPr>
        <w:t>31 755,73</w:t>
      </w:r>
      <w:r>
        <w:rPr>
          <w:rFonts w:eastAsia="Times New Roman"/>
          <w:b/>
          <w:sz w:val="24"/>
          <w:szCs w:val="24"/>
          <w:lang w:eastAsia="ru-RU"/>
        </w:rPr>
        <w:t xml:space="preserve"> тыс. рублей</w:t>
      </w:r>
      <w:r>
        <w:rPr>
          <w:rFonts w:eastAsia="Times New Roman"/>
          <w:sz w:val="24"/>
          <w:szCs w:val="24"/>
          <w:lang w:eastAsia="ru-RU"/>
        </w:rPr>
        <w:t>, в том числе: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2017 год – 4 686,60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2018 год – 2 794,60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2019 год – 6 029,10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2020 год – </w:t>
      </w:r>
      <w:r w:rsidR="002762EC">
        <w:rPr>
          <w:rFonts w:eastAsia="Times New Roman"/>
          <w:sz w:val="24"/>
          <w:szCs w:val="24"/>
          <w:lang w:eastAsia="ru-RU"/>
        </w:rPr>
        <w:t>6 458,80</w:t>
      </w:r>
      <w:r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2021 год – 5 812,60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2022 год -  5 284,50 тыс</w:t>
      </w:r>
      <w:proofErr w:type="gramStart"/>
      <w:r>
        <w:rPr>
          <w:rFonts w:eastAsia="Times New Roman"/>
          <w:sz w:val="24"/>
          <w:szCs w:val="24"/>
          <w:lang w:eastAsia="ru-RU"/>
        </w:rPr>
        <w:t>.р</w:t>
      </w:r>
      <w:proofErr w:type="gramEnd"/>
      <w:r>
        <w:rPr>
          <w:rFonts w:eastAsia="Times New Roman"/>
          <w:sz w:val="24"/>
          <w:szCs w:val="24"/>
          <w:lang w:eastAsia="ru-RU"/>
        </w:rPr>
        <w:t>ублей;</w:t>
      </w:r>
    </w:p>
    <w:p w:rsidR="002762EC" w:rsidRDefault="002762EC" w:rsidP="002762EC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2023 год -  6 998,40 тыс</w:t>
      </w:r>
      <w:proofErr w:type="gramStart"/>
      <w:r>
        <w:rPr>
          <w:rFonts w:eastAsia="Times New Roman"/>
          <w:sz w:val="24"/>
          <w:szCs w:val="24"/>
          <w:lang w:eastAsia="ru-RU"/>
        </w:rPr>
        <w:t>.р</w:t>
      </w:r>
      <w:proofErr w:type="gramEnd"/>
      <w:r>
        <w:rPr>
          <w:rFonts w:eastAsia="Times New Roman"/>
          <w:sz w:val="24"/>
          <w:szCs w:val="24"/>
          <w:lang w:eastAsia="ru-RU"/>
        </w:rPr>
        <w:t>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внебюджетные источники</w:t>
      </w:r>
      <w:r>
        <w:rPr>
          <w:rFonts w:eastAsia="Times New Roman"/>
          <w:sz w:val="24"/>
          <w:szCs w:val="24"/>
          <w:lang w:eastAsia="ru-RU"/>
        </w:rPr>
        <w:t xml:space="preserve"> (прогнозно) – </w:t>
      </w:r>
      <w:r>
        <w:rPr>
          <w:rFonts w:eastAsia="Times New Roman"/>
          <w:b/>
          <w:sz w:val="24"/>
          <w:szCs w:val="24"/>
          <w:lang w:eastAsia="ru-RU"/>
        </w:rPr>
        <w:t>476,30</w:t>
      </w:r>
      <w:r>
        <w:rPr>
          <w:rFonts w:eastAsia="Times New Roman"/>
          <w:sz w:val="24"/>
          <w:szCs w:val="24"/>
          <w:lang w:eastAsia="ru-RU"/>
        </w:rPr>
        <w:t xml:space="preserve"> тыс. рублей, в том числе: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2017 год – 48,00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2018 год – 48,30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2019 год – 50,00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2020 год –100,00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2021 год –110,00 тыс. рублей;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2022 год –120,00 тыс</w:t>
      </w:r>
      <w:proofErr w:type="gramStart"/>
      <w:r>
        <w:rPr>
          <w:rFonts w:eastAsia="Times New Roman"/>
          <w:sz w:val="24"/>
          <w:szCs w:val="24"/>
          <w:lang w:eastAsia="ru-RU"/>
        </w:rPr>
        <w:t>.р</w:t>
      </w:r>
      <w:proofErr w:type="gramEnd"/>
      <w:r>
        <w:rPr>
          <w:rFonts w:eastAsia="Times New Roman"/>
          <w:sz w:val="24"/>
          <w:szCs w:val="24"/>
          <w:lang w:eastAsia="ru-RU"/>
        </w:rPr>
        <w:t>ублей;</w:t>
      </w:r>
    </w:p>
    <w:p w:rsidR="002762EC" w:rsidRDefault="002762EC" w:rsidP="002762EC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2023 год –10,00 тыс</w:t>
      </w:r>
      <w:proofErr w:type="gramStart"/>
      <w:r>
        <w:rPr>
          <w:rFonts w:eastAsia="Times New Roman"/>
          <w:sz w:val="24"/>
          <w:szCs w:val="24"/>
          <w:lang w:eastAsia="ru-RU"/>
        </w:rPr>
        <w:t>.р</w:t>
      </w:r>
      <w:proofErr w:type="gramEnd"/>
      <w:r>
        <w:rPr>
          <w:rFonts w:eastAsia="Times New Roman"/>
          <w:sz w:val="24"/>
          <w:szCs w:val="24"/>
          <w:lang w:eastAsia="ru-RU"/>
        </w:rPr>
        <w:t>ублей;</w:t>
      </w:r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Объемы финансового обеспечения подпрограммы и соотношение </w:t>
      </w:r>
      <w:proofErr w:type="gramStart"/>
      <w:r>
        <w:rPr>
          <w:rFonts w:eastAsia="Times New Roman"/>
          <w:sz w:val="24"/>
          <w:szCs w:val="24"/>
          <w:lang w:eastAsia="ru-RU"/>
        </w:rPr>
        <w:t>расходов бюджетов органов местного самоуправления района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и средств из внебюджетных источников учитывают наличие соответствующих подпрограмм органов местного самоуправления района, нацеленных на обеспечение прав граждан на доступ к культурным ценностям, обеспечение свободы творчества и прав граждан на участие в культурной жизни. </w:t>
      </w:r>
      <w:proofErr w:type="gramStart"/>
      <w:r>
        <w:rPr>
          <w:rFonts w:eastAsia="Times New Roman"/>
          <w:sz w:val="24"/>
          <w:szCs w:val="24"/>
          <w:lang w:eastAsia="ru-RU"/>
        </w:rPr>
        <w:t>Объем финансового обеспечения из средств местного бюджета на реализацию основных мероприятий подпрограммы подлежит уточнению при формировании проектов местного бюджета на очередной финансовой год и плановый период.</w:t>
      </w:r>
      <w:proofErr w:type="gramEnd"/>
    </w:p>
    <w:p w:rsidR="00345C51" w:rsidRDefault="00345C51" w:rsidP="00345C51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sz w:val="24"/>
          <w:szCs w:val="24"/>
        </w:rPr>
      </w:pPr>
    </w:p>
    <w:p w:rsidR="00345C51" w:rsidRDefault="00345C51" w:rsidP="00345C51">
      <w:pPr>
        <w:pStyle w:val="af1"/>
        <w:spacing w:line="228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Анализ рисков реализации подпрограммы.</w:t>
      </w:r>
    </w:p>
    <w:p w:rsidR="00345C51" w:rsidRDefault="00345C51" w:rsidP="00345C51">
      <w:pPr>
        <w:pStyle w:val="western"/>
        <w:spacing w:line="228" w:lineRule="auto"/>
        <w:ind w:firstLine="709"/>
        <w:jc w:val="both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 xml:space="preserve">При реализации подпрограммы и для достижения намеченной цели необходимо учитывать все возможные риски. Кроме универсальных рисков, в библиотечном деле присутствуют специфические риски. К данным рискам можно отнести риски, связанные со значительным уменьшением у населения интереса к процессу чтения на бумажных носителях в связи с развитием электронных технологий и популяризации использования сети Интернет. Такие риски приведут к снижению посещаемости библиотек в традиционной форме и значительному увеличению посещаемости библиотек в электронной форме через сеть Интернет. </w:t>
      </w:r>
    </w:p>
    <w:p w:rsidR="00345C51" w:rsidRDefault="00345C51" w:rsidP="00345C51">
      <w:pPr>
        <w:pStyle w:val="western"/>
        <w:spacing w:before="0" w:beforeAutospacing="0" w:after="0" w:line="228" w:lineRule="auto"/>
        <w:ind w:firstLine="709"/>
        <w:jc w:val="both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>В рамках данной подпрограммы минимизация всех указанных рисков возможна на основе:</w:t>
      </w:r>
    </w:p>
    <w:p w:rsidR="00345C51" w:rsidRDefault="00345C51" w:rsidP="00345C51">
      <w:pPr>
        <w:pStyle w:val="western"/>
        <w:spacing w:before="0" w:beforeAutospacing="0" w:after="0" w:line="228" w:lineRule="auto"/>
        <w:ind w:firstLine="709"/>
        <w:jc w:val="both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>- регулярного мониторинга и оценки эффективности реализации мероприятий подпрограммы;</w:t>
      </w:r>
    </w:p>
    <w:p w:rsidR="00345C51" w:rsidRDefault="00345C51" w:rsidP="00345C51">
      <w:pPr>
        <w:pStyle w:val="western"/>
        <w:spacing w:before="0" w:beforeAutospacing="0" w:after="0" w:line="228" w:lineRule="auto"/>
        <w:ind w:firstLine="709"/>
        <w:jc w:val="both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>- своевременной корректировки перечня мероприятий и показателей подпрограммы.</w:t>
      </w:r>
    </w:p>
    <w:p w:rsidR="00345C51" w:rsidRDefault="00345C51" w:rsidP="00345C51">
      <w:pPr>
        <w:pStyle w:val="western"/>
        <w:spacing w:before="0" w:beforeAutospacing="0" w:after="0" w:line="228" w:lineRule="auto"/>
        <w:ind w:firstLine="709"/>
        <w:jc w:val="both"/>
      </w:pPr>
      <w:r>
        <w:rPr>
          <w:rFonts w:eastAsia="Calibri"/>
          <w:color w:val="auto"/>
          <w:lang w:eastAsia="en-US"/>
        </w:rPr>
        <w:t>В связи с разнообразием рисков, объектов рисков и их специфики характерной для духовной сферы культуры комплексностью целей подпрограммы, на достижение которых риски могут оказать свое влияние, количественная характеристика рисков невозможна.</w:t>
      </w:r>
    </w:p>
    <w:p w:rsidR="00345C51" w:rsidRDefault="00345C51" w:rsidP="00345C51">
      <w:pPr>
        <w:spacing w:line="228" w:lineRule="auto"/>
        <w:rPr>
          <w:rFonts w:eastAsia="Times New Roman"/>
          <w:color w:val="000000"/>
          <w:sz w:val="24"/>
          <w:szCs w:val="24"/>
          <w:lang w:eastAsia="ru-RU"/>
        </w:rPr>
        <w:sectPr w:rsidR="00345C51">
          <w:pgSz w:w="11905" w:h="16838"/>
          <w:pgMar w:top="851" w:right="709" w:bottom="992" w:left="1418" w:header="720" w:footer="170" w:gutter="0"/>
          <w:pgNumType w:start="1"/>
          <w:cols w:space="720"/>
        </w:sectPr>
      </w:pPr>
    </w:p>
    <w:p w:rsidR="00345C51" w:rsidRDefault="00345C51" w:rsidP="00345C51">
      <w:pPr>
        <w:pStyle w:val="western"/>
        <w:spacing w:before="0" w:beforeAutospacing="0" w:after="0" w:line="228" w:lineRule="auto"/>
        <w:ind w:firstLine="709"/>
        <w:jc w:val="right"/>
      </w:pPr>
      <w:r>
        <w:rPr>
          <w:sz w:val="28"/>
          <w:szCs w:val="28"/>
        </w:rPr>
        <w:lastRenderedPageBreak/>
        <w:t xml:space="preserve">      </w:t>
      </w:r>
      <w:r>
        <w:t xml:space="preserve">Приложение № 3 к муниципальной программе  </w:t>
      </w:r>
    </w:p>
    <w:p w:rsidR="00345C51" w:rsidRDefault="00345C51" w:rsidP="00345C51">
      <w:pPr>
        <w:pStyle w:val="western"/>
        <w:spacing w:before="0" w:beforeAutospacing="0" w:after="0" w:line="228" w:lineRule="auto"/>
        <w:ind w:firstLine="709"/>
        <w:jc w:val="right"/>
      </w:pPr>
      <w:r>
        <w:t>«Культура Питерско</w:t>
      </w:r>
      <w:r w:rsidR="002762EC">
        <w:t>го муниципального района до 2023</w:t>
      </w:r>
      <w:r>
        <w:t xml:space="preserve"> года» </w:t>
      </w:r>
    </w:p>
    <w:p w:rsidR="00345C51" w:rsidRDefault="00345C51" w:rsidP="00345C51">
      <w:pPr>
        <w:pStyle w:val="western"/>
        <w:spacing w:line="228" w:lineRule="auto"/>
        <w:ind w:firstLine="709"/>
        <w:jc w:val="center"/>
        <w:rPr>
          <w:b/>
        </w:rPr>
      </w:pPr>
      <w:r>
        <w:rPr>
          <w:b/>
        </w:rPr>
        <w:t>План-график реализации муниципальной программы</w:t>
      </w:r>
    </w:p>
    <w:p w:rsidR="00D10575" w:rsidRDefault="00D10575" w:rsidP="00345C51">
      <w:pPr>
        <w:pStyle w:val="western"/>
        <w:spacing w:before="0" w:beforeAutospacing="0" w:after="0" w:line="228" w:lineRule="auto"/>
        <w:ind w:firstLine="709"/>
        <w:jc w:val="center"/>
        <w:rPr>
          <w:b/>
        </w:rPr>
      </w:pPr>
    </w:p>
    <w:p w:rsidR="00345C51" w:rsidRDefault="00345C51" w:rsidP="00345C51">
      <w:pPr>
        <w:pStyle w:val="western"/>
        <w:spacing w:before="0" w:beforeAutospacing="0" w:after="0" w:line="228" w:lineRule="auto"/>
        <w:ind w:firstLine="709"/>
        <w:jc w:val="center"/>
        <w:rPr>
          <w:b/>
        </w:rPr>
      </w:pPr>
      <w:r>
        <w:rPr>
          <w:b/>
        </w:rPr>
        <w:t>«Культура Питерско</w:t>
      </w:r>
      <w:r w:rsidR="002762EC">
        <w:rPr>
          <w:b/>
        </w:rPr>
        <w:t>го муниципального района до 2023</w:t>
      </w:r>
      <w:r>
        <w:rPr>
          <w:b/>
        </w:rPr>
        <w:t xml:space="preserve"> года»</w:t>
      </w:r>
    </w:p>
    <w:p w:rsidR="00D10575" w:rsidRDefault="00D10575" w:rsidP="00345C51">
      <w:pPr>
        <w:pStyle w:val="western"/>
        <w:spacing w:before="0" w:beforeAutospacing="0" w:after="0" w:line="228" w:lineRule="auto"/>
        <w:ind w:firstLine="709"/>
        <w:jc w:val="center"/>
        <w:rPr>
          <w:b/>
        </w:rPr>
      </w:pPr>
    </w:p>
    <w:p w:rsidR="00345C51" w:rsidRDefault="00345C51" w:rsidP="00345C51">
      <w:pPr>
        <w:pStyle w:val="western"/>
        <w:spacing w:before="0" w:beforeAutospacing="0" w:after="0" w:line="228" w:lineRule="auto"/>
        <w:ind w:firstLine="709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1"/>
        <w:gridCol w:w="2697"/>
        <w:gridCol w:w="1692"/>
        <w:gridCol w:w="1495"/>
        <w:gridCol w:w="1348"/>
        <w:gridCol w:w="1032"/>
        <w:gridCol w:w="1044"/>
        <w:gridCol w:w="1057"/>
        <w:gridCol w:w="1070"/>
        <w:gridCol w:w="1057"/>
        <w:gridCol w:w="1057"/>
        <w:gridCol w:w="891"/>
      </w:tblGrid>
      <w:tr w:rsidR="00C55BCF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Ответственный исполнитель (соисполнитель, участник)</w:t>
            </w: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финансового обеспечения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годам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финансового обеспечения прогнозно (всего)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 г.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 г.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 г.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 г.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 г</w:t>
            </w:r>
          </w:p>
        </w:tc>
      </w:tr>
      <w:tr w:rsidR="00C55BCF" w:rsidTr="00EA36CC">
        <w:trPr>
          <w:trHeight w:val="167"/>
        </w:trPr>
        <w:tc>
          <w:tcPr>
            <w:tcW w:w="132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 w:rsidP="00023F6A">
            <w:pPr>
              <w:pStyle w:val="western"/>
              <w:spacing w:before="0" w:beforeAutospacing="0" w:after="0" w:line="228" w:lineRule="auto"/>
              <w:rPr>
                <w:b/>
                <w:sz w:val="18"/>
                <w:szCs w:val="18"/>
              </w:rPr>
            </w:pPr>
          </w:p>
          <w:p w:rsidR="00C55BCF" w:rsidRDefault="00D10575" w:rsidP="00D10575">
            <w:pPr>
              <w:pStyle w:val="western"/>
              <w:spacing w:before="0" w:beforeAutospacing="0" w:after="0" w:line="228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</w:t>
            </w:r>
            <w:r w:rsidR="00C55BCF" w:rsidRPr="00023F6A">
              <w:rPr>
                <w:b/>
              </w:rPr>
              <w:t>Подпрограмма 1 «Дома культуры»</w:t>
            </w:r>
          </w:p>
          <w:p w:rsidR="00D10575" w:rsidRPr="00D10575" w:rsidRDefault="00D10575" w:rsidP="00D10575">
            <w:pPr>
              <w:pStyle w:val="western"/>
              <w:spacing w:before="0" w:beforeAutospacing="0" w:after="0" w:line="228" w:lineRule="auto"/>
              <w:jc w:val="center"/>
              <w:rPr>
                <w:b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"Мероприятия по оказанию муниципальных услуг физическим и юридическим лицам и содержанию особо ценного движимого или недвижимого имущества"</w:t>
            </w: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ПМР</w:t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152 100,74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17 986,30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15 200,60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32 039,10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31 051,70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31448,54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24  374,50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33634,3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1D11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1D11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14 3917,44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17 482,30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14 806,50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26 625,30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30 487,90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30 824,74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23 690,70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7621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33 134,3</w:t>
            </w:r>
          </w:p>
        </w:tc>
      </w:tr>
      <w:tr w:rsidR="00C55BCF" w:rsidTr="00EA36CC">
        <w:trPr>
          <w:trHeight w:val="749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Pr="007342E8" w:rsidRDefault="00C55BCF" w:rsidP="007342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8 183,30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394,10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5 413,80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563,80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623,80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683,80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1A45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</w:tr>
      <w:tr w:rsidR="00C55BCF" w:rsidTr="00EA36CC">
        <w:trPr>
          <w:trHeight w:val="279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"Государственная поддержка лучших работников муниципальных учреждений культуры, находящихся на территориях сельских поселений"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ПМР</w:t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1D112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1D11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55BCF" w:rsidTr="00EA36CC">
        <w:trPr>
          <w:trHeight w:val="70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"Обеспечение надлежащего осуществления полномочий по решению вопросов местного </w:t>
            </w:r>
            <w:r>
              <w:rPr>
                <w:sz w:val="18"/>
                <w:szCs w:val="18"/>
              </w:rPr>
              <w:lastRenderedPageBreak/>
              <w:t>значения"</w:t>
            </w: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Управление культуры ПМР</w:t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учреждения, </w:t>
            </w:r>
            <w:r>
              <w:rPr>
                <w:sz w:val="18"/>
                <w:szCs w:val="18"/>
              </w:rPr>
              <w:lastRenderedPageBreak/>
              <w:t>подведомственные Управлению культуры ПМР</w:t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10433,4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1384,50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8534,10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514,8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1D112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10433,4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1384,50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8534,10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514,8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1D11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"Реализация расходных обязательств, возникающих при выполнении полномочий по решению вопросов местного значения"</w:t>
            </w: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ПМР</w:t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6045,70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5 169,90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875,80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1D112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6045,70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5 169,90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875,80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rPr>
          <w:trHeight w:val="487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"Расходы на погашение просроченной кредиторской задолженности" </w:t>
            </w: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ПМР</w:t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4458,70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2 868,40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1 432,50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157,80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1D112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4458,70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2 868,40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1 432,50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157,80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"Погашение просроченной кредиторской задолженности местного бюджета, образовавшейся по состоянию на 01.01.2018 г.</w:t>
            </w: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ПМР</w:t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157,60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157,60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7621A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«Государственная поддержка в отрасли культура с созданием многофункциональных мобильных культурных центров»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ПМР</w:t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4806,60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4806,60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4663,80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4663,80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«Государственная поддержка муниципальных учреждений </w:t>
            </w:r>
            <w:r>
              <w:rPr>
                <w:sz w:val="18"/>
                <w:szCs w:val="18"/>
              </w:rPr>
              <w:lastRenderedPageBreak/>
              <w:t>культуры, находящихся на территории сельских поселений»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Управление культуры ПМР</w:t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учреждения, подведомственные Управлению культуры ПМР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</w:tr>
      <w:tr w:rsidR="00C55BCF" w:rsidTr="00EA36CC">
        <w:trPr>
          <w:trHeight w:val="326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rPr>
          <w:trHeight w:val="325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rPr>
          <w:trHeight w:val="342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«Модернизация кинозала</w:t>
            </w:r>
            <w:r>
              <w:t xml:space="preserve"> </w:t>
            </w:r>
            <w:r>
              <w:rPr>
                <w:sz w:val="18"/>
                <w:szCs w:val="18"/>
              </w:rPr>
              <w:t>с численностью жителей до 500 тысяч человек»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ПМР</w:t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5851,30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5851,30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Pr="00CD4A1C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Pr="001D112B" w:rsidRDefault="001D112B">
            <w:pPr>
              <w:rPr>
                <w:b/>
                <w:sz w:val="18"/>
                <w:szCs w:val="18"/>
              </w:rPr>
            </w:pPr>
            <w:r w:rsidRPr="001D112B">
              <w:rPr>
                <w:b/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851,30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851,30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rPr>
          <w:trHeight w:val="269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36CC" w:rsidRDefault="00EA36CC" w:rsidP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</w:p>
          <w:p w:rsidR="00C55BCF" w:rsidRDefault="00C55BCF" w:rsidP="00C55BCF">
            <w:pPr>
              <w:pStyle w:val="western"/>
              <w:spacing w:before="0" w:beforeAutospacing="0" w:after="0" w:line="228" w:lineRule="auto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</w:t>
            </w:r>
            <w:proofErr w:type="gramStart"/>
            <w:r>
              <w:rPr>
                <w:sz w:val="18"/>
                <w:szCs w:val="18"/>
              </w:rPr>
              <w:t>Резервный</w:t>
            </w:r>
            <w:proofErr w:type="gramEnd"/>
            <w:r>
              <w:rPr>
                <w:sz w:val="18"/>
                <w:szCs w:val="18"/>
              </w:rPr>
              <w:t xml:space="preserve"> фонда Правительства Саратовской области» 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BCF" w:rsidRDefault="00C55BCF" w:rsidP="00023F6A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ПМР</w:t>
            </w:r>
          </w:p>
          <w:p w:rsidR="00C55BCF" w:rsidRDefault="00C55BCF" w:rsidP="00023F6A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514D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 xml:space="preserve"> 3 230,7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 xml:space="preserve"> 3 230,7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1D112B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514D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Pr="00060058" w:rsidRDefault="00C55BCF" w:rsidP="00C55BCF">
            <w:pPr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Pr="00060058" w:rsidRDefault="00C55BCF">
            <w:pPr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514D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Pr="00060058" w:rsidRDefault="00C55BCF" w:rsidP="00C55BCF">
            <w:pPr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3 230,7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Pr="00060058" w:rsidRDefault="00C55BCF">
            <w:pPr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3 230,7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514D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 w:rsidP="00514D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Pr="00060058" w:rsidRDefault="00C55BCF">
            <w:pPr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C55BCF" w:rsidTr="00EA36CC">
        <w:trPr>
          <w:trHeight w:val="778"/>
        </w:trPr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514D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Pr="00060058" w:rsidRDefault="00C55BCF">
            <w:pPr>
              <w:jc w:val="both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C55BCF" w:rsidTr="00EA36CC">
        <w:trPr>
          <w:trHeight w:val="363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по подпрограмме: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 xml:space="preserve">   183 498,72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27 459,10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25 167,20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40 102,20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34 947,18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31 448,54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24 374,50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33634,30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4 963,80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4 763,80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7621A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55BCF" w:rsidTr="00EA36CC">
        <w:trPr>
          <w:trHeight w:val="479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21 074,98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6 554,40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8 534,10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2 241,00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 w:rsidP="0005778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3745,48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7621A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55BCF" w:rsidTr="00EA36CC">
        <w:trPr>
          <w:trHeight w:val="834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149 276,64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20 350,70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16  239,00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27 683,60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30 487,90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30 824,74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23 690,70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A2" w:rsidRDefault="007621A2" w:rsidP="007621A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  <w:p w:rsidR="007621A2" w:rsidRDefault="007621A2" w:rsidP="007621A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33 134,3</w:t>
            </w:r>
          </w:p>
          <w:p w:rsidR="007621A2" w:rsidRPr="007621A2" w:rsidRDefault="007621A2" w:rsidP="007621A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8 183,30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504,00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394,10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5 413,80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563,80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623,80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683,80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  <w:p w:rsidR="00C55BCF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500,00</w:t>
            </w:r>
          </w:p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A36CC" w:rsidTr="004448CE">
        <w:trPr>
          <w:trHeight w:val="507"/>
        </w:trPr>
        <w:tc>
          <w:tcPr>
            <w:tcW w:w="152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CC" w:rsidRDefault="00EA36CC" w:rsidP="00D10575">
            <w:pPr>
              <w:pStyle w:val="western"/>
              <w:spacing w:before="0" w:beforeAutospacing="0" w:after="0" w:line="228" w:lineRule="auto"/>
              <w:jc w:val="center"/>
              <w:rPr>
                <w:b/>
              </w:rPr>
            </w:pPr>
          </w:p>
          <w:p w:rsidR="00EA36CC" w:rsidRDefault="00EA36CC" w:rsidP="00D10575">
            <w:pPr>
              <w:pStyle w:val="western"/>
              <w:spacing w:before="0" w:beforeAutospacing="0" w:after="0" w:line="228" w:lineRule="auto"/>
              <w:jc w:val="center"/>
              <w:rPr>
                <w:b/>
              </w:rPr>
            </w:pPr>
          </w:p>
          <w:p w:rsidR="00EA36CC" w:rsidRDefault="00EA36CC" w:rsidP="00D10575">
            <w:pPr>
              <w:pStyle w:val="western"/>
              <w:spacing w:before="0" w:beforeAutospacing="0" w:after="0" w:line="228" w:lineRule="auto"/>
              <w:jc w:val="center"/>
              <w:rPr>
                <w:b/>
              </w:rPr>
            </w:pPr>
          </w:p>
          <w:p w:rsidR="00EA36CC" w:rsidRDefault="00EA36CC" w:rsidP="00D10575">
            <w:pPr>
              <w:pStyle w:val="western"/>
              <w:spacing w:before="0" w:beforeAutospacing="0" w:after="0" w:line="228" w:lineRule="auto"/>
              <w:jc w:val="center"/>
              <w:rPr>
                <w:b/>
              </w:rPr>
            </w:pPr>
          </w:p>
          <w:p w:rsidR="00EA36CC" w:rsidRDefault="00EA36CC" w:rsidP="00D10575">
            <w:pPr>
              <w:pStyle w:val="western"/>
              <w:spacing w:before="0" w:beforeAutospacing="0" w:after="0" w:line="228" w:lineRule="auto"/>
              <w:jc w:val="center"/>
              <w:rPr>
                <w:b/>
              </w:rPr>
            </w:pPr>
          </w:p>
          <w:p w:rsidR="00EA36CC" w:rsidRDefault="00EA36CC" w:rsidP="00D10575">
            <w:pPr>
              <w:pStyle w:val="western"/>
              <w:spacing w:before="0" w:beforeAutospacing="0" w:after="0" w:line="228" w:lineRule="auto"/>
              <w:jc w:val="center"/>
              <w:rPr>
                <w:b/>
              </w:rPr>
            </w:pPr>
            <w:r w:rsidRPr="00D10575">
              <w:rPr>
                <w:b/>
              </w:rPr>
              <w:t>Подпрограмма «Библиотеки»</w:t>
            </w:r>
          </w:p>
          <w:p w:rsidR="00EA36CC" w:rsidRDefault="00EA36CC">
            <w:pPr>
              <w:pStyle w:val="western"/>
              <w:spacing w:before="0" w:beforeAutospacing="0" w:after="0" w:line="228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"Мероприятия по оказанию муниципальных услуг физическим и юридическим лицам и содержанию особо ценного движимого или недвижимого имущества"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ПМР</w:t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31 813,26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4 478,30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2 834,10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5 928,40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6558,8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6 609,16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5 404,5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7 008,40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31336,96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4430,30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2785,80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5878,40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6 458,8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6 499,16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5284,50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7621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6 998,4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476,30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48,30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1A45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C55BCF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"Комплектование фондов библиотек муниципального района"</w:t>
            </w: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ПМР</w:t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33,70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14,90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8,50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10,30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28,20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8,50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"Подключение к сети "Интернет" общедоступных библиотек муниципального района"</w:t>
            </w: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ПМР</w:t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282,30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91,60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95,40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95,30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101,5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271,80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91,60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95,40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84,20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10,50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10,50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17,30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местный</w:t>
            </w:r>
          </w:p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поселений"</w:t>
            </w: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ab/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Управление культуры ПМР</w:t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"Реализация расходных обязательств, возникающих при выполнении полномочий по решению вопросов местного значения"</w:t>
            </w: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ПМР</w:t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ПМР</w:t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 w:rsidP="00493B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 w:rsidP="00514D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149,8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 w:rsidP="00514D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 w:rsidP="00493B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 w:rsidP="00514D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149,8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ПМР</w:t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"Комплектование книжных фондов муниципальных общедоступных библиотек за счет средств местного бюджета"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ab/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Управление культуры ПМР</w:t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3,60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2,60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"Расходы на погашение просроченной кредиторской задолженности"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ПМР</w:t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261,50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253,70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7,80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261,50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253,70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RPr="00EA36CC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"Капитальный ремонт муниципального бюджетного учреждения "Питерская межпоселенческая центральная библиотека", а также оплата высокоскоростного широколистного доступа к интернету"</w:t>
            </w: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ПМР</w:t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Pr="00EA36CC" w:rsidRDefault="00EA36CC">
            <w:pPr>
              <w:rPr>
                <w:b/>
                <w:sz w:val="18"/>
                <w:szCs w:val="18"/>
              </w:rPr>
            </w:pPr>
            <w:r w:rsidRPr="00EA36CC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Pr="00EA36CC" w:rsidRDefault="00EA36CC">
            <w:pPr>
              <w:rPr>
                <w:b/>
                <w:sz w:val="18"/>
                <w:szCs w:val="18"/>
              </w:rPr>
            </w:pPr>
            <w:r w:rsidRPr="00EA36CC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Pr="00EA36CC" w:rsidRDefault="00EA36CC">
            <w:pPr>
              <w:rPr>
                <w:b/>
                <w:sz w:val="18"/>
                <w:szCs w:val="18"/>
              </w:rPr>
            </w:pPr>
            <w:r w:rsidRPr="00EA36CC">
              <w:rPr>
                <w:b/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"Создание модельных муниципальных библиотек"</w:t>
            </w: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ПМР</w:t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11000,70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11000,70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Pr="00EA36CC" w:rsidRDefault="00EA36CC">
            <w:pPr>
              <w:rPr>
                <w:b/>
                <w:sz w:val="18"/>
                <w:szCs w:val="18"/>
              </w:rPr>
            </w:pPr>
            <w:r w:rsidRPr="00EA36CC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Pr="00EA36CC" w:rsidRDefault="00EA36CC">
            <w:pPr>
              <w:rPr>
                <w:b/>
                <w:sz w:val="18"/>
                <w:szCs w:val="18"/>
              </w:rPr>
            </w:pPr>
            <w:r w:rsidRPr="00EA36CC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Pr="00EA36CC" w:rsidRDefault="00EA36CC">
            <w:pPr>
              <w:rPr>
                <w:b/>
                <w:sz w:val="18"/>
                <w:szCs w:val="18"/>
              </w:rPr>
            </w:pPr>
            <w:r w:rsidRPr="00EA36CC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Pr="00EA36CC" w:rsidRDefault="00EA36CC">
            <w:pPr>
              <w:rPr>
                <w:b/>
                <w:sz w:val="18"/>
                <w:szCs w:val="18"/>
              </w:rPr>
            </w:pPr>
            <w:r w:rsidRPr="00EA36CC">
              <w:rPr>
                <w:b/>
                <w:sz w:val="18"/>
                <w:szCs w:val="18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«Стимулирование (поощрение) социально-экономического развития муниципалитетов»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ПМР</w:t>
            </w: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397,00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397,00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rPr>
                <w:sz w:val="18"/>
                <w:szCs w:val="18"/>
              </w:rPr>
            </w:pPr>
          </w:p>
        </w:tc>
      </w:tr>
      <w:tr w:rsidR="00C55BCF" w:rsidTr="00EA36CC">
        <w:trPr>
          <w:trHeight w:val="303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5BCF" w:rsidRDefault="00C55BCF" w:rsidP="00C55BCF">
            <w:pPr>
              <w:pStyle w:val="western"/>
              <w:spacing w:before="0" w:beforeAutospacing="0" w:after="0" w:line="228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</w:t>
            </w:r>
            <w:proofErr w:type="gramStart"/>
            <w:r>
              <w:rPr>
                <w:sz w:val="18"/>
                <w:szCs w:val="18"/>
              </w:rPr>
              <w:t>Резервный</w:t>
            </w:r>
            <w:proofErr w:type="gramEnd"/>
            <w:r>
              <w:rPr>
                <w:sz w:val="18"/>
                <w:szCs w:val="18"/>
              </w:rPr>
              <w:t xml:space="preserve"> фонда Правительства Саратовской области» 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BCF" w:rsidRDefault="00C55BCF" w:rsidP="007325F6">
            <w:pPr>
              <w:pStyle w:val="western"/>
              <w:spacing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ПМР</w:t>
            </w:r>
          </w:p>
          <w:p w:rsidR="00C55BCF" w:rsidRDefault="00C55BCF" w:rsidP="007325F6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учреждения, подведомственные Управлению культуры ПМР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b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b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b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Pr="007325F6" w:rsidRDefault="00C55BCF" w:rsidP="00023F6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20,1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20,1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C55BCF" w:rsidRDefault="00C55BCF" w:rsidP="00023F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</w:tr>
      <w:tr w:rsidR="00C55BCF" w:rsidTr="00EA36CC"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 w:rsidP="00023F6A">
            <w:pPr>
              <w:rPr>
                <w:sz w:val="18"/>
                <w:szCs w:val="18"/>
              </w:rPr>
            </w:pPr>
          </w:p>
        </w:tc>
      </w:tr>
      <w:tr w:rsidR="00EA36CC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CC" w:rsidRDefault="00EA36CC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CC" w:rsidRDefault="00EA36CC">
            <w:pPr>
              <w:pStyle w:val="western"/>
              <w:spacing w:before="0" w:beforeAutospacing="0" w:after="0" w:line="228" w:lineRule="auto"/>
              <w:rPr>
                <w:b/>
                <w:sz w:val="18"/>
                <w:szCs w:val="18"/>
              </w:rPr>
            </w:pPr>
          </w:p>
          <w:p w:rsidR="00EA36CC" w:rsidRDefault="00EA36CC">
            <w:pPr>
              <w:pStyle w:val="western"/>
              <w:spacing w:before="0" w:beforeAutospacing="0" w:after="0" w:line="228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по подпрограмме: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CC" w:rsidRDefault="00EA36CC">
            <w:pPr>
              <w:pStyle w:val="western"/>
              <w:spacing w:before="0" w:beforeAutospacing="0" w:after="0" w:line="228" w:lineRule="auto"/>
              <w:rPr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CC" w:rsidRDefault="00EA36C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47 981,33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6 726,20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4 454,60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17 953,70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6 830,2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6 609,16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5404,50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CC" w:rsidRDefault="00EA36CC" w:rsidP="004448C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7 008,40</w:t>
            </w:r>
          </w:p>
        </w:tc>
      </w:tr>
      <w:tr w:rsidR="00EA36CC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CC" w:rsidRDefault="00EA36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Фед-ный</w:t>
            </w:r>
            <w:proofErr w:type="spell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10 484,20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206,50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103,90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10089,60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84,20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CC" w:rsidRDefault="00EA36CC" w:rsidP="004448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EA36CC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CC" w:rsidRDefault="00EA36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Обл-ной</w:t>
            </w:r>
            <w:proofErr w:type="spell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5 265,10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1785,10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1507,80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1785,00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187,2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CC" w:rsidRDefault="00EA36CC" w:rsidP="004448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EA36CC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CC" w:rsidRDefault="00EA3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31 755,73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4686,60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2794,60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6029,10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CC" w:rsidRDefault="00EA36CC" w:rsidP="004448CE">
            <w:pPr>
              <w:rPr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 6 458,8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5812,60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5284,50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CC" w:rsidRDefault="00EA36CC" w:rsidP="004448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6 998,4</w:t>
            </w:r>
          </w:p>
        </w:tc>
      </w:tr>
      <w:tr w:rsidR="00EA36CC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CC" w:rsidRDefault="00EA36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Внебюд</w:t>
            </w:r>
            <w:proofErr w:type="spellEnd"/>
            <w:r>
              <w:rPr>
                <w:sz w:val="18"/>
                <w:szCs w:val="18"/>
              </w:rPr>
              <w:t>.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476,3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48,30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6CC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CC" w:rsidRDefault="00EA36CC" w:rsidP="004448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C55BCF" w:rsidTr="00EA36C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pStyle w:val="western"/>
              <w:spacing w:before="0" w:beforeAutospacing="0" w:after="0" w:line="228" w:lineRule="auto"/>
              <w:rPr>
                <w:b/>
                <w:sz w:val="18"/>
                <w:szCs w:val="18"/>
              </w:rPr>
            </w:pPr>
          </w:p>
          <w:p w:rsidR="00C55BCF" w:rsidRDefault="00C55BCF">
            <w:pPr>
              <w:pStyle w:val="western"/>
              <w:spacing w:before="0" w:beforeAutospacing="0" w:after="0" w:line="228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ПО ПРОГРАММЕ: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C55BCF">
            <w:pPr>
              <w:pStyle w:val="western"/>
              <w:spacing w:before="0" w:beforeAutospacing="0" w:after="0" w:line="228" w:lineRule="auto"/>
              <w:rPr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EA36CC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272 119,78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34 185,30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29 621,80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58 055,90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D10575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41 777,38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38 057,70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29 779,00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40642,70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Фед-ный</w:t>
            </w:r>
            <w:proofErr w:type="spellEnd"/>
            <w:r>
              <w:rPr>
                <w:b/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15 448,00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256,50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103,90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14 853,40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234,20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7621A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Обл-ной</w:t>
            </w:r>
            <w:proofErr w:type="spellEnd"/>
            <w:r>
              <w:rPr>
                <w:b/>
                <w:sz w:val="18"/>
                <w:szCs w:val="18"/>
              </w:rPr>
              <w:t xml:space="preserve">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26 340,08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8 339,50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10 041,90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4 026,00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3 932,68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7621A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221</w:t>
            </w:r>
            <w:r w:rsidR="006B39E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162,10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25 037,30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19 033,60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33 712,70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D10575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36 946,7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37 323,90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28 975,20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CF" w:rsidRDefault="00EA36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40132,7</w:t>
            </w:r>
          </w:p>
        </w:tc>
      </w:tr>
      <w:tr w:rsidR="00C55BCF" w:rsidTr="00EA36CC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BCF" w:rsidRDefault="00C55BCF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Внебюд</w:t>
            </w:r>
            <w:proofErr w:type="spellEnd"/>
            <w:r>
              <w:rPr>
                <w:b/>
                <w:sz w:val="18"/>
                <w:szCs w:val="18"/>
              </w:rPr>
              <w:t>. источники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6B39E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9 169,60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552,00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442,40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5 463,80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663,80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733,80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BCF" w:rsidRDefault="00C55B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803,80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EC" w:rsidRDefault="006B39E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  <w:p w:rsidR="00C55BCF" w:rsidRDefault="00EA36CC" w:rsidP="006B39E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510,00</w:t>
            </w:r>
          </w:p>
        </w:tc>
      </w:tr>
    </w:tbl>
    <w:p w:rsidR="00345C51" w:rsidRDefault="00345C51" w:rsidP="00345C51">
      <w:pPr>
        <w:spacing w:line="228" w:lineRule="auto"/>
        <w:rPr>
          <w:rFonts w:eastAsia="Times New Roman"/>
          <w:color w:val="000000"/>
          <w:lang w:eastAsia="ru-RU"/>
        </w:rPr>
        <w:sectPr w:rsidR="00345C51">
          <w:pgSz w:w="16838" w:h="11905" w:orient="landscape"/>
          <w:pgMar w:top="1418" w:right="851" w:bottom="709" w:left="992" w:header="720" w:footer="170" w:gutter="0"/>
          <w:pgNumType w:start="1"/>
          <w:cols w:space="720"/>
        </w:sectPr>
      </w:pPr>
    </w:p>
    <w:p w:rsidR="00345C51" w:rsidRDefault="00345C51" w:rsidP="002762EC">
      <w:pPr>
        <w:pStyle w:val="western"/>
        <w:spacing w:before="0" w:beforeAutospacing="0" w:after="0" w:line="228" w:lineRule="auto"/>
        <w:rPr>
          <w:b/>
          <w:sz w:val="28"/>
          <w:szCs w:val="28"/>
        </w:rPr>
      </w:pPr>
    </w:p>
    <w:sectPr w:rsidR="00345C51" w:rsidSect="00893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FDF" w:rsidRDefault="00363FDF" w:rsidP="007E37B5">
      <w:r>
        <w:separator/>
      </w:r>
    </w:p>
  </w:endnote>
  <w:endnote w:type="continuationSeparator" w:id="0">
    <w:p w:rsidR="00363FDF" w:rsidRDefault="00363FDF" w:rsidP="007E3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FDF" w:rsidRDefault="00363FDF" w:rsidP="007E37B5">
      <w:r>
        <w:separator/>
      </w:r>
    </w:p>
  </w:footnote>
  <w:footnote w:type="continuationSeparator" w:id="0">
    <w:p w:rsidR="00363FDF" w:rsidRDefault="00363FDF" w:rsidP="007E37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56744"/>
    <w:multiLevelType w:val="hybridMultilevel"/>
    <w:tmpl w:val="E58E32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D40CC2"/>
    <w:multiLevelType w:val="hybridMultilevel"/>
    <w:tmpl w:val="4F2EE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902342"/>
    <w:multiLevelType w:val="hybridMultilevel"/>
    <w:tmpl w:val="02105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E868DC"/>
    <w:multiLevelType w:val="multilevel"/>
    <w:tmpl w:val="F6886DD0"/>
    <w:styleLink w:val="WWNum15"/>
    <w:lvl w:ilvl="0">
      <w:numFmt w:val="bullet"/>
      <w:lvlText w:val=""/>
      <w:lvlJc w:val="left"/>
      <w:pPr>
        <w:ind w:left="0" w:firstLine="0"/>
      </w:pPr>
      <w:rPr>
        <w:rFonts w:ascii="Symbol" w:hAnsi="Symbol" w:cs="Arial"/>
      </w:rPr>
    </w:lvl>
    <w:lvl w:ilvl="1">
      <w:numFmt w:val="bullet"/>
      <w:lvlText w:val=""/>
      <w:lvlJc w:val="left"/>
      <w:pPr>
        <w:ind w:left="0" w:firstLine="0"/>
      </w:pPr>
      <w:rPr>
        <w:rFonts w:ascii="Symbol" w:hAnsi="Symbol" w:cs="Arial"/>
      </w:rPr>
    </w:lvl>
    <w:lvl w:ilvl="2">
      <w:numFmt w:val="bullet"/>
      <w:lvlText w:val=""/>
      <w:lvlJc w:val="left"/>
      <w:pPr>
        <w:ind w:left="0" w:firstLine="0"/>
      </w:pPr>
      <w:rPr>
        <w:rFonts w:ascii="Symbol" w:hAnsi="Symbol" w:cs="Arial"/>
      </w:rPr>
    </w:lvl>
    <w:lvl w:ilvl="3">
      <w:numFmt w:val="bullet"/>
      <w:lvlText w:val=""/>
      <w:lvlJc w:val="left"/>
      <w:pPr>
        <w:ind w:left="0" w:firstLine="0"/>
      </w:pPr>
      <w:rPr>
        <w:rFonts w:ascii="Symbol" w:hAnsi="Symbol" w:cs="Arial"/>
      </w:rPr>
    </w:lvl>
    <w:lvl w:ilvl="4">
      <w:numFmt w:val="bullet"/>
      <w:lvlText w:val=""/>
      <w:lvlJc w:val="left"/>
      <w:pPr>
        <w:ind w:left="0" w:firstLine="0"/>
      </w:pPr>
      <w:rPr>
        <w:rFonts w:ascii="Symbol" w:hAnsi="Symbol" w:cs="Arial"/>
      </w:rPr>
    </w:lvl>
    <w:lvl w:ilvl="5">
      <w:numFmt w:val="bullet"/>
      <w:lvlText w:val=""/>
      <w:lvlJc w:val="left"/>
      <w:pPr>
        <w:ind w:left="0" w:firstLine="0"/>
      </w:pPr>
      <w:rPr>
        <w:rFonts w:ascii="Symbol" w:hAnsi="Symbol" w:cs="Arial"/>
      </w:rPr>
    </w:lvl>
    <w:lvl w:ilvl="6">
      <w:numFmt w:val="bullet"/>
      <w:lvlText w:val=""/>
      <w:lvlJc w:val="left"/>
      <w:pPr>
        <w:ind w:left="0" w:firstLine="0"/>
      </w:pPr>
      <w:rPr>
        <w:rFonts w:ascii="Symbol" w:hAnsi="Symbol" w:cs="Arial"/>
      </w:rPr>
    </w:lvl>
    <w:lvl w:ilvl="7">
      <w:numFmt w:val="bullet"/>
      <w:lvlText w:val=""/>
      <w:lvlJc w:val="left"/>
      <w:pPr>
        <w:ind w:left="0" w:firstLine="0"/>
      </w:pPr>
      <w:rPr>
        <w:rFonts w:ascii="Symbol" w:hAnsi="Symbol" w:cs="Arial"/>
      </w:rPr>
    </w:lvl>
    <w:lvl w:ilvl="8">
      <w:numFmt w:val="bullet"/>
      <w:lvlText w:val=""/>
      <w:lvlJc w:val="left"/>
      <w:pPr>
        <w:ind w:left="0" w:firstLine="0"/>
      </w:pPr>
      <w:rPr>
        <w:rFonts w:ascii="Symbol" w:hAnsi="Symbol" w:cs="Arial"/>
      </w:rPr>
    </w:lvl>
  </w:abstractNum>
  <w:abstractNum w:abstractNumId="4">
    <w:nsid w:val="6080478E"/>
    <w:multiLevelType w:val="hybridMultilevel"/>
    <w:tmpl w:val="B27487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E04234"/>
    <w:multiLevelType w:val="hybridMultilevel"/>
    <w:tmpl w:val="29980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5C51"/>
    <w:rsid w:val="00023F6A"/>
    <w:rsid w:val="0002695C"/>
    <w:rsid w:val="00042C35"/>
    <w:rsid w:val="0005778F"/>
    <w:rsid w:val="00060058"/>
    <w:rsid w:val="000B2D6B"/>
    <w:rsid w:val="00164A1A"/>
    <w:rsid w:val="001A451D"/>
    <w:rsid w:val="001B661D"/>
    <w:rsid w:val="001D112B"/>
    <w:rsid w:val="001E5CA9"/>
    <w:rsid w:val="00232463"/>
    <w:rsid w:val="002762EC"/>
    <w:rsid w:val="00281C74"/>
    <w:rsid w:val="003258D7"/>
    <w:rsid w:val="00345C51"/>
    <w:rsid w:val="00354B7A"/>
    <w:rsid w:val="00363FDF"/>
    <w:rsid w:val="003E4C91"/>
    <w:rsid w:val="004448CE"/>
    <w:rsid w:val="00493BE0"/>
    <w:rsid w:val="004A7548"/>
    <w:rsid w:val="00514D6C"/>
    <w:rsid w:val="00536F05"/>
    <w:rsid w:val="005502C7"/>
    <w:rsid w:val="005A5986"/>
    <w:rsid w:val="00602793"/>
    <w:rsid w:val="006B39EC"/>
    <w:rsid w:val="007325F6"/>
    <w:rsid w:val="007342E8"/>
    <w:rsid w:val="007621A2"/>
    <w:rsid w:val="007E37B5"/>
    <w:rsid w:val="008824A2"/>
    <w:rsid w:val="00893304"/>
    <w:rsid w:val="008C77ED"/>
    <w:rsid w:val="008E0219"/>
    <w:rsid w:val="00921994"/>
    <w:rsid w:val="00955065"/>
    <w:rsid w:val="009B4456"/>
    <w:rsid w:val="00A33F9A"/>
    <w:rsid w:val="00AF19A3"/>
    <w:rsid w:val="00B661D2"/>
    <w:rsid w:val="00BA6AAD"/>
    <w:rsid w:val="00C32B01"/>
    <w:rsid w:val="00C55BCF"/>
    <w:rsid w:val="00CD4A1C"/>
    <w:rsid w:val="00CF4AA1"/>
    <w:rsid w:val="00D10575"/>
    <w:rsid w:val="00D664E6"/>
    <w:rsid w:val="00DF0151"/>
    <w:rsid w:val="00E32A04"/>
    <w:rsid w:val="00EA36CC"/>
    <w:rsid w:val="00EB4FC5"/>
    <w:rsid w:val="00F20B5D"/>
    <w:rsid w:val="00F2790E"/>
    <w:rsid w:val="00FD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C5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345C51"/>
    <w:pPr>
      <w:keepNext/>
      <w:jc w:val="center"/>
      <w:outlineLvl w:val="0"/>
    </w:pPr>
    <w:rPr>
      <w:rFonts w:ascii="MS Serif" w:eastAsia="Times New Roman" w:hAnsi="MS Serif"/>
      <w:b/>
      <w:sz w:val="24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45C51"/>
    <w:pPr>
      <w:keepNext/>
      <w:spacing w:line="288" w:lineRule="auto"/>
      <w:outlineLvl w:val="1"/>
    </w:pPr>
    <w:rPr>
      <w:rFonts w:ascii="Arial" w:eastAsia="Times New Roman" w:hAnsi="Arial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5C51"/>
    <w:rPr>
      <w:rFonts w:ascii="MS Serif" w:eastAsia="Times New Roman" w:hAnsi="MS Serif" w:cs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semiHidden/>
    <w:rsid w:val="00345C51"/>
    <w:rPr>
      <w:rFonts w:ascii="Arial" w:eastAsia="Times New Roman" w:hAnsi="Arial" w:cs="Times New Roman"/>
      <w:b/>
      <w:sz w:val="20"/>
      <w:szCs w:val="24"/>
    </w:rPr>
  </w:style>
  <w:style w:type="character" w:styleId="a3">
    <w:name w:val="Hyperlink"/>
    <w:semiHidden/>
    <w:unhideWhenUsed/>
    <w:rsid w:val="00345C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5C51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345C51"/>
    <w:pPr>
      <w:spacing w:before="100" w:beforeAutospacing="1" w:after="115"/>
    </w:pPr>
    <w:rPr>
      <w:rFonts w:eastAsia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345C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45C51"/>
    <w:rPr>
      <w:rFonts w:ascii="Times New Roman" w:eastAsia="Calibri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semiHidden/>
    <w:unhideWhenUsed/>
    <w:rsid w:val="00345C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45C51"/>
    <w:rPr>
      <w:rFonts w:ascii="Times New Roman" w:eastAsia="Calibri" w:hAnsi="Times New Roman" w:cs="Times New Roman"/>
      <w:sz w:val="28"/>
      <w:szCs w:val="28"/>
    </w:rPr>
  </w:style>
  <w:style w:type="paragraph" w:styleId="aa">
    <w:name w:val="Body Text"/>
    <w:basedOn w:val="a"/>
    <w:link w:val="ab"/>
    <w:semiHidden/>
    <w:unhideWhenUsed/>
    <w:rsid w:val="00345C51"/>
    <w:pPr>
      <w:widowControl w:val="0"/>
      <w:autoSpaceDE w:val="0"/>
      <w:autoSpaceDN w:val="0"/>
      <w:adjustRightInd w:val="0"/>
      <w:spacing w:after="120"/>
    </w:pPr>
    <w:rPr>
      <w:rFonts w:ascii="Arial" w:eastAsia="Times New Roman" w:hAnsi="Arial"/>
      <w:sz w:val="26"/>
      <w:szCs w:val="26"/>
    </w:rPr>
  </w:style>
  <w:style w:type="character" w:customStyle="1" w:styleId="ab">
    <w:name w:val="Основной текст Знак"/>
    <w:basedOn w:val="a0"/>
    <w:link w:val="aa"/>
    <w:semiHidden/>
    <w:rsid w:val="00345C51"/>
    <w:rPr>
      <w:rFonts w:ascii="Arial" w:eastAsia="Times New Roman" w:hAnsi="Arial" w:cs="Times New Roman"/>
      <w:sz w:val="26"/>
      <w:szCs w:val="26"/>
    </w:rPr>
  </w:style>
  <w:style w:type="paragraph" w:styleId="ac">
    <w:name w:val="Body Text Indent"/>
    <w:basedOn w:val="a"/>
    <w:link w:val="ad"/>
    <w:semiHidden/>
    <w:unhideWhenUsed/>
    <w:rsid w:val="00345C5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semiHidden/>
    <w:rsid w:val="00345C51"/>
    <w:rPr>
      <w:rFonts w:ascii="Times New Roman" w:eastAsia="Calibri" w:hAnsi="Times New Roman" w:cs="Times New Roman"/>
      <w:sz w:val="28"/>
      <w:szCs w:val="28"/>
    </w:rPr>
  </w:style>
  <w:style w:type="paragraph" w:styleId="3">
    <w:name w:val="Body Text 3"/>
    <w:basedOn w:val="a"/>
    <w:link w:val="30"/>
    <w:semiHidden/>
    <w:unhideWhenUsed/>
    <w:rsid w:val="00345C51"/>
    <w:pPr>
      <w:jc w:val="both"/>
    </w:pPr>
    <w:rPr>
      <w:rFonts w:eastAsia="Times New Roman"/>
      <w:bCs/>
      <w:sz w:val="24"/>
      <w:szCs w:val="24"/>
    </w:rPr>
  </w:style>
  <w:style w:type="character" w:customStyle="1" w:styleId="30">
    <w:name w:val="Основной текст 3 Знак"/>
    <w:basedOn w:val="a0"/>
    <w:link w:val="3"/>
    <w:semiHidden/>
    <w:rsid w:val="00345C51"/>
    <w:rPr>
      <w:rFonts w:ascii="Times New Roman" w:eastAsia="Times New Roman" w:hAnsi="Times New Roman" w:cs="Times New Roman"/>
      <w:bCs/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345C5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345C51"/>
    <w:rPr>
      <w:rFonts w:ascii="Times New Roman" w:eastAsia="Calibri" w:hAnsi="Times New Roman" w:cs="Times New Roman"/>
      <w:sz w:val="28"/>
      <w:szCs w:val="28"/>
    </w:rPr>
  </w:style>
  <w:style w:type="paragraph" w:styleId="ae">
    <w:name w:val="Balloon Text"/>
    <w:basedOn w:val="a"/>
    <w:link w:val="af"/>
    <w:semiHidden/>
    <w:unhideWhenUsed/>
    <w:rsid w:val="00345C51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345C51"/>
    <w:rPr>
      <w:rFonts w:ascii="Tahoma" w:eastAsia="Calibri" w:hAnsi="Tahoma" w:cs="Times New Roman"/>
      <w:sz w:val="16"/>
      <w:szCs w:val="16"/>
    </w:rPr>
  </w:style>
  <w:style w:type="paragraph" w:styleId="af0">
    <w:name w:val="No Spacing"/>
    <w:uiPriority w:val="99"/>
    <w:qFormat/>
    <w:rsid w:val="00345C5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1">
    <w:name w:val="List Paragraph"/>
    <w:basedOn w:val="a"/>
    <w:uiPriority w:val="34"/>
    <w:qFormat/>
    <w:rsid w:val="00345C51"/>
    <w:pPr>
      <w:ind w:left="720"/>
      <w:contextualSpacing/>
    </w:pPr>
  </w:style>
  <w:style w:type="paragraph" w:customStyle="1" w:styleId="ConsPlusNormal">
    <w:name w:val="ConsPlusNormal"/>
    <w:rsid w:val="00345C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345C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45C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2">
    <w:name w:val="Нормальный (таблица)"/>
    <w:basedOn w:val="a"/>
    <w:next w:val="a"/>
    <w:rsid w:val="00345C5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Таблицы (моноширинный)"/>
    <w:basedOn w:val="a"/>
    <w:next w:val="a"/>
    <w:rsid w:val="00345C51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2"/>
      <w:szCs w:val="22"/>
      <w:lang w:eastAsia="ru-RU"/>
    </w:rPr>
  </w:style>
  <w:style w:type="paragraph" w:customStyle="1" w:styleId="western">
    <w:name w:val="western"/>
    <w:basedOn w:val="a"/>
    <w:rsid w:val="00345C51"/>
    <w:pPr>
      <w:spacing w:before="100" w:beforeAutospacing="1" w:after="115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s13">
    <w:name w:val="s_13"/>
    <w:basedOn w:val="a"/>
    <w:rsid w:val="00345C51"/>
    <w:pPr>
      <w:ind w:firstLine="720"/>
    </w:pPr>
    <w:rPr>
      <w:rFonts w:eastAsia="Times New Roman"/>
      <w:sz w:val="17"/>
      <w:szCs w:val="17"/>
      <w:lang w:eastAsia="ru-RU"/>
    </w:rPr>
  </w:style>
  <w:style w:type="paragraph" w:customStyle="1" w:styleId="Standard">
    <w:name w:val="Standard"/>
    <w:rsid w:val="00345C5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ja-JP"/>
    </w:rPr>
  </w:style>
  <w:style w:type="paragraph" w:customStyle="1" w:styleId="31">
    <w:name w:val="Основной текст 31"/>
    <w:basedOn w:val="a"/>
    <w:rsid w:val="00345C51"/>
    <w:pPr>
      <w:suppressAutoHyphens/>
      <w:jc w:val="both"/>
    </w:pPr>
    <w:rPr>
      <w:rFonts w:eastAsia="Times New Roman"/>
      <w:bCs/>
      <w:szCs w:val="24"/>
      <w:lang w:eastAsia="ar-SA"/>
    </w:rPr>
  </w:style>
  <w:style w:type="paragraph" w:customStyle="1" w:styleId="Style3">
    <w:name w:val="Style3"/>
    <w:basedOn w:val="a"/>
    <w:rsid w:val="00345C51"/>
    <w:pPr>
      <w:widowControl w:val="0"/>
      <w:suppressAutoHyphens/>
      <w:autoSpaceDE w:val="0"/>
      <w:spacing w:line="293" w:lineRule="exact"/>
      <w:jc w:val="both"/>
    </w:pPr>
    <w:rPr>
      <w:rFonts w:ascii="Arial" w:eastAsia="Times New Roman" w:hAnsi="Arial" w:cs="Arial"/>
      <w:sz w:val="26"/>
      <w:szCs w:val="26"/>
      <w:lang w:eastAsia="ar-SA"/>
    </w:rPr>
  </w:style>
  <w:style w:type="paragraph" w:customStyle="1" w:styleId="210">
    <w:name w:val="Основной текст с отступом 21"/>
    <w:basedOn w:val="a"/>
    <w:rsid w:val="00345C51"/>
    <w:pPr>
      <w:widowControl w:val="0"/>
      <w:suppressAutoHyphens/>
      <w:autoSpaceDE w:val="0"/>
      <w:spacing w:after="120" w:line="480" w:lineRule="auto"/>
      <w:ind w:left="283"/>
    </w:pPr>
    <w:rPr>
      <w:rFonts w:ascii="Arial" w:eastAsia="Times New Roman" w:hAnsi="Arial" w:cs="Arial"/>
      <w:sz w:val="26"/>
      <w:szCs w:val="26"/>
      <w:lang w:eastAsia="ar-SA"/>
    </w:rPr>
  </w:style>
  <w:style w:type="paragraph" w:customStyle="1" w:styleId="ConsPlusTitle">
    <w:name w:val="ConsPlusTitle"/>
    <w:uiPriority w:val="99"/>
    <w:rsid w:val="00345C5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DocList">
    <w:name w:val="ConsPlusDocList"/>
    <w:next w:val="a"/>
    <w:rsid w:val="00345C51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val="de-DE" w:eastAsia="fa-IR" w:bidi="fa-IR"/>
    </w:rPr>
  </w:style>
  <w:style w:type="paragraph" w:customStyle="1" w:styleId="af4">
    <w:name w:val="Основной"/>
    <w:basedOn w:val="a"/>
    <w:locked/>
    <w:rsid w:val="00345C51"/>
    <w:pPr>
      <w:spacing w:after="20" w:line="360" w:lineRule="auto"/>
      <w:ind w:firstLine="709"/>
      <w:jc w:val="both"/>
    </w:pPr>
    <w:rPr>
      <w:rFonts w:eastAsia="Times New Roman"/>
      <w:szCs w:val="20"/>
      <w:lang w:eastAsia="ru-RU"/>
    </w:rPr>
  </w:style>
  <w:style w:type="paragraph" w:customStyle="1" w:styleId="s1">
    <w:name w:val="s_1"/>
    <w:basedOn w:val="a"/>
    <w:rsid w:val="00345C51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f5">
    <w:name w:val="Цветовое выделение"/>
    <w:rsid w:val="00345C51"/>
    <w:rPr>
      <w:b/>
      <w:bCs w:val="0"/>
      <w:color w:val="26282F"/>
      <w:sz w:val="26"/>
    </w:rPr>
  </w:style>
  <w:style w:type="character" w:customStyle="1" w:styleId="highlight">
    <w:name w:val="highlight"/>
    <w:rsid w:val="00345C51"/>
    <w:rPr>
      <w:rFonts w:ascii="Times New Roman" w:hAnsi="Times New Roman" w:cs="Times New Roman" w:hint="default"/>
    </w:rPr>
  </w:style>
  <w:style w:type="character" w:customStyle="1" w:styleId="FontStyle29">
    <w:name w:val="Font Style29"/>
    <w:rsid w:val="00345C51"/>
    <w:rPr>
      <w:rFonts w:ascii="Times New Roman" w:hAnsi="Times New Roman" w:cs="Times New Roman" w:hint="default"/>
      <w:sz w:val="20"/>
      <w:szCs w:val="20"/>
    </w:rPr>
  </w:style>
  <w:style w:type="character" w:customStyle="1" w:styleId="FontStyle38">
    <w:name w:val="Font Style38"/>
    <w:rsid w:val="00345C51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af6">
    <w:name w:val="Гипертекстовая ссылка"/>
    <w:rsid w:val="00345C51"/>
    <w:rPr>
      <w:rFonts w:ascii="Times New Roman" w:hAnsi="Times New Roman" w:cs="Times New Roman" w:hint="default"/>
      <w:b/>
      <w:bCs w:val="0"/>
      <w:color w:val="106BBE"/>
      <w:sz w:val="26"/>
    </w:rPr>
  </w:style>
  <w:style w:type="character" w:customStyle="1" w:styleId="FontStyle12">
    <w:name w:val="Font Style12"/>
    <w:rsid w:val="00345C51"/>
    <w:rPr>
      <w:rFonts w:ascii="Times New Roman" w:hAnsi="Times New Roman" w:cs="Times New Roman" w:hint="default"/>
      <w:sz w:val="20"/>
      <w:szCs w:val="20"/>
    </w:rPr>
  </w:style>
  <w:style w:type="table" w:styleId="af7">
    <w:name w:val="Table Grid"/>
    <w:basedOn w:val="a1"/>
    <w:uiPriority w:val="59"/>
    <w:rsid w:val="00345C5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5">
    <w:name w:val="WWNum15"/>
    <w:rsid w:val="00345C51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9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&#1087;&#1080;&#1090;&#1077;&#1088;&#1082;&#1072;.&#1088;&#1092;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1167</TotalTime>
  <Pages>1</Pages>
  <Words>9359</Words>
  <Characters>53349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2020-10-13T12:30:00Z</cp:lastPrinted>
  <dcterms:created xsi:type="dcterms:W3CDTF">2020-10-13T11:40:00Z</dcterms:created>
  <dcterms:modified xsi:type="dcterms:W3CDTF">2020-11-17T07:29:00Z</dcterms:modified>
</cp:coreProperties>
</file>