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center"/>
        <w:rPr>
          <w:rFonts w:ascii="Times New Roman" w:hAnsi="Times New Roman"/>
          <w:b/>
          <w:sz w:val="26"/>
        </w:rPr>
      </w:pPr>
      <w:r>
        <w:rPr>
          <w:b/>
          <w:sz w:val="26"/>
        </w:rPr>
        <w:t xml:space="preserve">  </w:t>
      </w:r>
    </w:p>
    <w:p>
      <w:pPr>
        <w:pStyle w:val="Normal"/>
        <w:bidi w:val="0"/>
        <w:ind w:hanging="0" w:start="0" w:end="0"/>
        <w:jc w:val="center"/>
        <w:rPr>
          <w:rFonts w:ascii="Times New Roman" w:hAnsi="Times New Roman" w:cs="Tahoma"/>
          <w:b/>
          <w:bCs/>
          <w:sz w:val="28"/>
          <w:szCs w:val="28"/>
          <w:lang w:eastAsia="zxx"/>
        </w:rPr>
      </w:pPr>
      <w:bookmarkStart w:id="0" w:name="__DdeLink__5712_1919301041"/>
      <w:r>
        <w:rPr>
          <w:rFonts w:cs="Tahoma"/>
          <w:b/>
          <w:bCs/>
          <w:sz w:val="28"/>
          <w:szCs w:val="28"/>
          <w:lang w:eastAsia="zxx"/>
        </w:rPr>
        <w:t>ЗАКЛЮЧЕНИЕ</w:t>
      </w:r>
    </w:p>
    <w:p>
      <w:pPr>
        <w:pStyle w:val="Normal"/>
        <w:bidi w:val="0"/>
        <w:ind w:hanging="0" w:start="0" w:end="0"/>
        <w:jc w:val="center"/>
        <w:rPr>
          <w:rFonts w:ascii="Times New Roman" w:hAnsi="Times New Roman" w:cs="Tahoma"/>
          <w:b/>
          <w:bCs/>
          <w:sz w:val="28"/>
          <w:szCs w:val="28"/>
          <w:lang w:eastAsia="zxx"/>
        </w:rPr>
      </w:pPr>
      <w:bookmarkStart w:id="1" w:name="__DdeLink__5712_1919301041"/>
      <w:r>
        <w:rPr>
          <w:rFonts w:cs="Tahoma"/>
          <w:b/>
          <w:bCs/>
          <w:sz w:val="28"/>
          <w:szCs w:val="28"/>
          <w:lang w:eastAsia="zxx"/>
        </w:rPr>
        <w:t>Контрольно-счетной комиссии Питерского муниципального района на годовой отчет об исполнении бюджета Питерского муниципального района за 2024 год</w:t>
      </w:r>
      <w:bookmarkEnd w:id="1"/>
    </w:p>
    <w:p>
      <w:pPr>
        <w:pStyle w:val="Normal"/>
        <w:bidi w:val="0"/>
        <w:ind w:hanging="0" w:start="0" w:end="0"/>
        <w:jc w:val="center"/>
        <w:rPr>
          <w:rFonts w:ascii="Times New Roman" w:hAnsi="Times New Roman" w:cs="Tahoma"/>
          <w:b/>
          <w:bCs/>
          <w:sz w:val="28"/>
          <w:szCs w:val="28"/>
          <w:lang w:eastAsia="zxx"/>
        </w:rPr>
      </w:pPr>
      <w:r>
        <w:rPr>
          <w:rFonts w:cs="Tahoma"/>
          <w:b/>
          <w:bCs/>
          <w:sz w:val="28"/>
          <w:szCs w:val="28"/>
          <w:lang w:eastAsia="zxx"/>
        </w:rPr>
      </w:r>
    </w:p>
    <w:p>
      <w:pPr>
        <w:pStyle w:val="Normal"/>
        <w:bidi w:val="0"/>
        <w:ind w:hanging="0" w:start="0" w:end="0"/>
        <w:rPr>
          <w:rFonts w:ascii="Times New Roman" w:hAnsi="Times New Roman" w:cs="Tahoma"/>
          <w:sz w:val="28"/>
          <w:szCs w:val="28"/>
          <w:lang w:eastAsia="zxx"/>
        </w:rPr>
      </w:pPr>
      <w:r>
        <w:rPr>
          <w:rFonts w:cs="Tahoma"/>
          <w:sz w:val="28"/>
          <w:szCs w:val="28"/>
          <w:lang w:eastAsia="zxx"/>
        </w:rPr>
        <w:t>с.Питерка                                                                                          1</w:t>
      </w:r>
      <w:r>
        <w:rPr>
          <w:rFonts w:cs="Tahoma"/>
          <w:sz w:val="28"/>
          <w:szCs w:val="28"/>
          <w:lang w:val="en-US" w:eastAsia="zxx"/>
        </w:rPr>
        <w:t>6</w:t>
      </w:r>
      <w:r>
        <w:rPr>
          <w:rFonts w:cs="Tahoma"/>
          <w:sz w:val="28"/>
          <w:szCs w:val="28"/>
          <w:lang w:eastAsia="zxx"/>
        </w:rPr>
        <w:t xml:space="preserve"> апреля  2025г.</w:t>
      </w:r>
    </w:p>
    <w:p>
      <w:pPr>
        <w:pStyle w:val="Normal"/>
        <w:bidi w:val="0"/>
        <w:ind w:hanging="0" w:start="0" w:end="0"/>
        <w:rPr>
          <w:rFonts w:ascii="Times New Roman" w:hAnsi="Times New Roman" w:cs="Tahoma"/>
          <w:sz w:val="28"/>
          <w:szCs w:val="28"/>
          <w:lang w:eastAsia="zxx"/>
        </w:rPr>
      </w:pPr>
      <w:r>
        <w:rPr>
          <w:rFonts w:cs="Tahoma"/>
          <w:sz w:val="28"/>
          <w:szCs w:val="28"/>
          <w:lang w:eastAsia="zxx"/>
        </w:rPr>
      </w:r>
    </w:p>
    <w:p>
      <w:pPr>
        <w:pStyle w:val="Normal"/>
        <w:bidi w:val="0"/>
        <w:spacing w:before="100" w:after="0"/>
        <w:ind w:firstLine="567" w:start="0" w:end="0"/>
        <w:jc w:val="both"/>
        <w:rPr>
          <w:rFonts w:ascii="Times New Roman" w:hAnsi="Times New Roman"/>
          <w:color w:val="000000"/>
          <w:sz w:val="28"/>
          <w:szCs w:val="28"/>
        </w:rPr>
      </w:pPr>
      <w:r>
        <w:rPr>
          <w:color w:val="000000"/>
          <w:sz w:val="28"/>
          <w:szCs w:val="28"/>
        </w:rPr>
        <w:t xml:space="preserve">Заключение на годовой отчет об исполнении бюджета Питерского  муниципального района за 2024 год (далее - отчет) подготовлено Контрольно-счетной комиссией Питерского муниципального района (далее - Контрольно-счетная комиссия) в соответствии с требованиями </w:t>
      </w:r>
      <w:r>
        <w:rPr>
          <w:sz w:val="28"/>
          <w:szCs w:val="28"/>
        </w:rPr>
        <w:t>статьи 264.4 Бюджетного кодекса Российской Федерации,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w:t>
      </w:r>
      <w:r>
        <w:rPr>
          <w:color w:val="000000"/>
          <w:sz w:val="28"/>
          <w:szCs w:val="28"/>
        </w:rPr>
        <w:t>, п.10 ст.43 Устава Питерского муниципального района Саратовской области, Положения о Контрольно-счетной комиссии Питерского муниципального района, утвержденного решением Собрания депутатов Питерского муниципального района Саратовской области  от 18 ноября 2013г.  №35-10 (с изменениями  и дополнениями от 29.05.2014 года №41-7, от 13.02.2017 года №7-9, от  15.06.2017 года №10-4, от 05.08.2019 года №34-3, от 26.07.2021 года №51-20, от 24.09.2021 года №53-8).</w:t>
      </w:r>
    </w:p>
    <w:p>
      <w:pPr>
        <w:pStyle w:val="Normal"/>
        <w:bidi w:val="0"/>
        <w:ind w:firstLine="709" w:start="0" w:end="0"/>
        <w:jc w:val="both"/>
        <w:rPr>
          <w:rFonts w:ascii="Times New Roman" w:hAnsi="Times New Roman"/>
          <w:sz w:val="28"/>
          <w:szCs w:val="28"/>
        </w:rPr>
      </w:pPr>
      <w:r>
        <w:rPr>
          <w:sz w:val="28"/>
          <w:szCs w:val="28"/>
        </w:rPr>
        <w:t>В ходе подготовки заключения проанализированы нормативные правовые акты, регулирующие бюджетный процесс Питерского муниципального района, в том числе по формированию и исполнению муниципального бюджета в анализируемом периоде.</w:t>
      </w:r>
    </w:p>
    <w:p>
      <w:pPr>
        <w:pStyle w:val="Normal"/>
        <w:bidi w:val="0"/>
        <w:spacing w:before="100" w:after="0"/>
        <w:ind w:firstLine="567" w:start="0" w:end="0"/>
        <w:jc w:val="both"/>
        <w:rPr>
          <w:rFonts w:ascii="Times New Roman" w:hAnsi="Times New Roman"/>
          <w:color w:val="000000"/>
          <w:sz w:val="28"/>
          <w:szCs w:val="28"/>
        </w:rPr>
      </w:pPr>
      <w:r>
        <w:rPr>
          <w:sz w:val="28"/>
          <w:szCs w:val="28"/>
        </w:rPr>
        <w:t>При подготовке заключения использованы данные бюджетной отчетности, иные материалы, представленные по запросу  контрольно-счетной  комиссии.</w:t>
      </w:r>
    </w:p>
    <w:p>
      <w:pPr>
        <w:pStyle w:val="Normal"/>
        <w:numPr>
          <w:ilvl w:val="0"/>
          <w:numId w:val="0"/>
        </w:numPr>
        <w:bidi w:val="0"/>
        <w:spacing w:before="100" w:after="0"/>
        <w:ind w:firstLine="567" w:start="0" w:end="0"/>
        <w:jc w:val="both"/>
        <w:outlineLvl w:val="0"/>
        <w:rPr>
          <w:rFonts w:ascii="Times New Roman" w:hAnsi="Times New Roman"/>
          <w:color w:val="000000"/>
          <w:sz w:val="28"/>
          <w:szCs w:val="28"/>
        </w:rPr>
      </w:pPr>
      <w:r>
        <w:rPr>
          <w:color w:val="000000"/>
          <w:sz w:val="28"/>
          <w:szCs w:val="28"/>
        </w:rPr>
      </w:r>
    </w:p>
    <w:p>
      <w:pPr>
        <w:pStyle w:val="Normal"/>
        <w:bidi w:val="0"/>
        <w:spacing w:lineRule="auto" w:line="276"/>
        <w:ind w:firstLine="567" w:start="0" w:end="0"/>
        <w:jc w:val="center"/>
        <w:rPr>
          <w:rFonts w:ascii="Times New Roman" w:hAnsi="Times New Roman"/>
          <w:b/>
          <w:sz w:val="28"/>
          <w:szCs w:val="28"/>
        </w:rPr>
      </w:pPr>
      <w:r>
        <w:rPr>
          <w:b/>
          <w:bCs/>
          <w:sz w:val="28"/>
          <w:szCs w:val="28"/>
        </w:rPr>
        <w:t>1.Общие положения.</w:t>
      </w:r>
    </w:p>
    <w:p>
      <w:pPr>
        <w:pStyle w:val="Normal"/>
        <w:bidi w:val="0"/>
        <w:spacing w:lineRule="auto" w:line="276"/>
        <w:ind w:firstLine="567" w:start="0" w:end="0"/>
        <w:jc w:val="center"/>
        <w:rPr>
          <w:rFonts w:ascii="Times New Roman" w:hAnsi="Times New Roman"/>
          <w:b/>
          <w:bCs/>
          <w:iCs/>
          <w:sz w:val="28"/>
          <w:szCs w:val="28"/>
        </w:rPr>
      </w:pPr>
      <w:r>
        <w:rPr>
          <w:b/>
          <w:bCs/>
          <w:iCs/>
          <w:sz w:val="28"/>
          <w:szCs w:val="28"/>
        </w:rPr>
      </w:r>
    </w:p>
    <w:p>
      <w:pPr>
        <w:pStyle w:val="Normal"/>
        <w:bidi w:val="0"/>
        <w:ind w:firstLine="540" w:start="0" w:end="0"/>
        <w:jc w:val="both"/>
        <w:rPr>
          <w:rFonts w:ascii="Times New Roman" w:hAnsi="Times New Roman"/>
          <w:sz w:val="28"/>
          <w:szCs w:val="28"/>
        </w:rPr>
      </w:pPr>
      <w:r>
        <w:rPr>
          <w:bCs/>
          <w:sz w:val="28"/>
          <w:szCs w:val="28"/>
        </w:rPr>
        <w:t xml:space="preserve">Годовой отчет об исполнении бюджета Питерского муниципального района за 2024 год (далее – годовой отчет) и проект  решения Собрания депутатов Питерского муниципального района Саратовской области  «Об исполнении бюджета Питерского муниципального района Саратовской области за 2024 год»  (далее - проект решения) и иные документы, подлежащие направлению одновременно с годовым отчетом, в соответствии с требованиями п.2 ст.264.5 БК РФ, п.3 ст.23 Положения о бюджетном процессе в Питерском муниципальном районе Саратовской области, утвержденным </w:t>
      </w:r>
      <w:r>
        <w:rPr>
          <w:sz w:val="28"/>
          <w:szCs w:val="28"/>
        </w:rPr>
        <w:t>решением Собрания депутатов Питерского муниципального района от 13 апреля 2020г. №40-2,  финансовым управлением администрации Питерского муниципального района</w:t>
      </w:r>
      <w:r>
        <w:rPr>
          <w:bCs/>
          <w:sz w:val="28"/>
          <w:szCs w:val="28"/>
        </w:rPr>
        <w:t xml:space="preserve"> в </w:t>
      </w:r>
      <w:r>
        <w:rPr>
          <w:color w:val="000000"/>
          <w:sz w:val="28"/>
          <w:szCs w:val="28"/>
        </w:rPr>
        <w:t>контрольно-счетную комиссию</w:t>
      </w:r>
      <w:r>
        <w:rPr>
          <w:bCs/>
          <w:sz w:val="28"/>
          <w:szCs w:val="28"/>
        </w:rPr>
        <w:t xml:space="preserve"> представлены в установленные сроки.</w:t>
      </w:r>
    </w:p>
    <w:p>
      <w:pPr>
        <w:pStyle w:val="Normal"/>
        <w:bidi w:val="0"/>
        <w:ind w:firstLine="567" w:start="0" w:end="0"/>
        <w:jc w:val="both"/>
        <w:rPr>
          <w:rFonts w:ascii="Times New Roman" w:hAnsi="Times New Roman"/>
          <w:sz w:val="28"/>
          <w:szCs w:val="28"/>
        </w:rPr>
      </w:pPr>
      <w:r>
        <w:rPr>
          <w:sz w:val="28"/>
          <w:szCs w:val="28"/>
        </w:rPr>
        <w:t>Бюджет муниципального района  утвержден решением Собрания депутатов Питерского муниципального района Саратовской области (далее – Собрание депутатов) от 25 декабря 2023 г. №5-1 с общим объемом доходов бюджета в сумме 440 103,1 тыс. рублей, общим объемом расходов бюджета в сумме 440 103,1 тыс. рублей.</w:t>
      </w:r>
    </w:p>
    <w:p>
      <w:pPr>
        <w:pStyle w:val="Normal"/>
        <w:bidi w:val="0"/>
        <w:ind w:firstLine="567" w:start="0" w:end="0"/>
        <w:jc w:val="both"/>
        <w:rPr>
          <w:rFonts w:ascii="Times New Roman" w:hAnsi="Times New Roman"/>
          <w:sz w:val="28"/>
          <w:szCs w:val="28"/>
        </w:rPr>
      </w:pPr>
      <w:r>
        <w:rPr>
          <w:sz w:val="28"/>
          <w:szCs w:val="28"/>
        </w:rPr>
        <w:t>В течение 2024 года в бюджет муниципального района 9 раз вносились изменения.</w:t>
      </w:r>
    </w:p>
    <w:p>
      <w:pPr>
        <w:pStyle w:val="Normal"/>
        <w:bidi w:val="0"/>
        <w:ind w:firstLine="567" w:start="0" w:end="0"/>
        <w:jc w:val="both"/>
        <w:rPr>
          <w:rFonts w:ascii="Times New Roman" w:hAnsi="Times New Roman"/>
          <w:sz w:val="28"/>
          <w:szCs w:val="28"/>
        </w:rPr>
      </w:pPr>
      <w:r>
        <w:rPr>
          <w:sz w:val="28"/>
          <w:szCs w:val="28"/>
        </w:rPr>
        <w:t>В окончательной редакции бюджет муниципального района утвержден решением Собрания депутатов Питерского муниципального района от 27 декабря 2024 г. №16-1 по доходам  в 656 992,3</w:t>
      </w:r>
      <w:r>
        <w:rPr>
          <w:sz w:val="28"/>
        </w:rPr>
        <w:t xml:space="preserve"> </w:t>
      </w:r>
      <w:r>
        <w:rPr>
          <w:sz w:val="28"/>
          <w:szCs w:val="28"/>
        </w:rPr>
        <w:t xml:space="preserve">тыс. рублей, по расходам – 659837,5 тыс. рублей, с дефицитом в сумме 2 845,2 тыс. рублей. Показатели </w:t>
      </w:r>
      <w:r>
        <w:rPr/>
        <w:t xml:space="preserve"> </w:t>
      </w:r>
      <w:r>
        <w:rPr>
          <w:sz w:val="28"/>
          <w:szCs w:val="28"/>
        </w:rPr>
        <w:t>отчета об исполнении бюджета на 31 декабря 2024 г составляют по доходам  в сумме 650 877,6 тыс. рублей, по расходам – 643 986,1</w:t>
      </w:r>
      <w:r>
        <w:rPr>
          <w:sz w:val="28"/>
        </w:rPr>
        <w:t xml:space="preserve"> </w:t>
      </w:r>
      <w:r>
        <w:rPr>
          <w:sz w:val="28"/>
          <w:szCs w:val="28"/>
        </w:rPr>
        <w:t>тыс. рублей, профицит в сумме 6891,5 тыс. рублей.</w:t>
      </w:r>
    </w:p>
    <w:p>
      <w:pPr>
        <w:pStyle w:val="Normal"/>
        <w:bidi w:val="0"/>
        <w:ind w:firstLine="567" w:start="0" w:end="0"/>
        <w:jc w:val="end"/>
        <w:rPr>
          <w:rFonts w:ascii="Times New Roman" w:hAnsi="Times New Roman"/>
          <w:sz w:val="28"/>
          <w:szCs w:val="28"/>
        </w:rPr>
      </w:pPr>
      <w:r>
        <w:rPr>
          <w:sz w:val="28"/>
          <w:szCs w:val="28"/>
        </w:rPr>
        <w:t>Таблица № 1</w:t>
      </w:r>
    </w:p>
    <w:p>
      <w:pPr>
        <w:pStyle w:val="Normal"/>
        <w:bidi w:val="0"/>
        <w:ind w:firstLine="567" w:start="0" w:end="0"/>
        <w:jc w:val="end"/>
        <w:rPr>
          <w:rFonts w:ascii="Times New Roman" w:hAnsi="Times New Roman"/>
          <w:sz w:val="28"/>
          <w:szCs w:val="28"/>
        </w:rPr>
      </w:pPr>
      <w:r>
        <w:rPr>
          <w:sz w:val="28"/>
          <w:szCs w:val="28"/>
        </w:rPr>
      </w:r>
    </w:p>
    <w:p>
      <w:pPr>
        <w:pStyle w:val="Normal"/>
        <w:bidi w:val="0"/>
        <w:ind w:hanging="0" w:start="0" w:end="0"/>
        <w:jc w:val="center"/>
        <w:rPr>
          <w:rFonts w:ascii="Times New Roman" w:hAnsi="Times New Roman"/>
          <w:b/>
          <w:sz w:val="28"/>
          <w:szCs w:val="28"/>
        </w:rPr>
      </w:pPr>
      <w:r>
        <w:rPr>
          <w:b/>
          <w:sz w:val="28"/>
          <w:szCs w:val="28"/>
        </w:rPr>
        <w:t>Основные характеристики бюджета муниципального района на 2024 год:</w:t>
      </w:r>
    </w:p>
    <w:p>
      <w:pPr>
        <w:pStyle w:val="Normal"/>
        <w:bidi w:val="0"/>
        <w:ind w:hanging="0" w:start="0" w:end="0"/>
        <w:jc w:val="end"/>
        <w:rPr>
          <w:rFonts w:ascii="Times New Roman" w:hAnsi="Times New Roman"/>
        </w:rPr>
      </w:pPr>
      <w:r>
        <w:rPr/>
        <w:t>(тыс. рублей)</w:t>
      </w:r>
    </w:p>
    <w:tbl>
      <w:tblPr>
        <w:tblW w:w="9938" w:type="dxa"/>
        <w:jc w:val="start"/>
        <w:tblInd w:w="98" w:type="dxa"/>
        <w:tblLayout w:type="fixed"/>
        <w:tblCellMar>
          <w:top w:w="0" w:type="dxa"/>
          <w:start w:w="108" w:type="dxa"/>
          <w:bottom w:w="0" w:type="dxa"/>
          <w:end w:w="108" w:type="dxa"/>
        </w:tblCellMar>
      </w:tblPr>
      <w:tblGrid>
        <w:gridCol w:w="2141"/>
        <w:gridCol w:w="1275"/>
        <w:gridCol w:w="1418"/>
        <w:gridCol w:w="1702"/>
        <w:gridCol w:w="2125"/>
        <w:gridCol w:w="1276"/>
      </w:tblGrid>
      <w:tr>
        <w:trPr>
          <w:trHeight w:val="2280" w:hRule="atLeast"/>
          <w:cantSplit w:val="true"/>
        </w:trPr>
        <w:tc>
          <w:tcPr>
            <w:tcW w:w="21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rPr>
              <w:t xml:space="preserve">Наименование показателя </w:t>
            </w:r>
          </w:p>
        </w:tc>
        <w:tc>
          <w:tcPr>
            <w:tcW w:w="1275" w:type="dxa"/>
            <w:tcBorders>
              <w:top w:val="single" w:sz="4" w:space="0" w:color="000000"/>
              <w:bottom w:val="single" w:sz="4" w:space="0" w:color="000000"/>
              <w:end w:val="single" w:sz="4" w:space="0" w:color="000000"/>
            </w:tcBorders>
            <w:textDirection w:val="btLr"/>
            <w:vAlign w:val="center"/>
          </w:tcPr>
          <w:p>
            <w:pPr>
              <w:pStyle w:val="Normal"/>
              <w:tabs>
                <w:tab w:val="clear" w:pos="708"/>
              </w:tabs>
              <w:bidi w:val="0"/>
              <w:ind w:hanging="0" w:start="113" w:end="113"/>
              <w:jc w:val="center"/>
              <w:rPr/>
            </w:pPr>
            <w:r>
              <w:rPr>
                <w:b/>
                <w:bCs/>
              </w:rPr>
              <w:t>Первоначальные бюджетные назначения</w:t>
            </w:r>
          </w:p>
        </w:tc>
        <w:tc>
          <w:tcPr>
            <w:tcW w:w="1418" w:type="dxa"/>
            <w:tcBorders>
              <w:top w:val="single" w:sz="4" w:space="0" w:color="000000"/>
              <w:bottom w:val="single" w:sz="4" w:space="0" w:color="000000"/>
              <w:end w:val="single" w:sz="4" w:space="0" w:color="000000"/>
            </w:tcBorders>
            <w:textDirection w:val="btLr"/>
            <w:vAlign w:val="center"/>
          </w:tcPr>
          <w:p>
            <w:pPr>
              <w:pStyle w:val="Normal"/>
              <w:tabs>
                <w:tab w:val="clear" w:pos="708"/>
              </w:tabs>
              <w:bidi w:val="0"/>
              <w:ind w:hanging="0" w:start="113" w:end="113"/>
              <w:jc w:val="center"/>
              <w:rPr/>
            </w:pPr>
            <w:r>
              <w:rPr>
                <w:b/>
                <w:bCs/>
              </w:rPr>
              <w:t>Уточненные бюджетные назначения</w:t>
            </w:r>
          </w:p>
        </w:tc>
        <w:tc>
          <w:tcPr>
            <w:tcW w:w="1702" w:type="dxa"/>
            <w:tcBorders>
              <w:top w:val="single" w:sz="4" w:space="0" w:color="000000"/>
              <w:bottom w:val="single" w:sz="4" w:space="0" w:color="000000"/>
              <w:end w:val="single" w:sz="4" w:space="0" w:color="000000"/>
            </w:tcBorders>
            <w:textDirection w:val="btLr"/>
            <w:vAlign w:val="center"/>
          </w:tcPr>
          <w:p>
            <w:pPr>
              <w:pStyle w:val="Normal"/>
              <w:tabs>
                <w:tab w:val="clear" w:pos="708"/>
              </w:tabs>
              <w:bidi w:val="0"/>
              <w:ind w:hanging="0" w:start="113" w:end="113"/>
              <w:jc w:val="center"/>
              <w:rPr/>
            </w:pPr>
            <w:r>
              <w:rPr>
                <w:b/>
                <w:bCs/>
              </w:rPr>
              <w:t>Отклонения от первоначальных назначений (гр.3-гр.2)</w:t>
            </w:r>
          </w:p>
        </w:tc>
        <w:tc>
          <w:tcPr>
            <w:tcW w:w="2125" w:type="dxa"/>
            <w:tcBorders>
              <w:top w:val="single" w:sz="4" w:space="0" w:color="000000"/>
              <w:bottom w:val="single" w:sz="4" w:space="0" w:color="000000"/>
              <w:end w:val="single" w:sz="4" w:space="0" w:color="000000"/>
            </w:tcBorders>
            <w:textDirection w:val="btLr"/>
            <w:vAlign w:val="center"/>
          </w:tcPr>
          <w:p>
            <w:pPr>
              <w:pStyle w:val="Normal"/>
              <w:tabs>
                <w:tab w:val="clear" w:pos="708"/>
              </w:tabs>
              <w:bidi w:val="0"/>
              <w:ind w:hanging="0" w:start="113" w:end="113"/>
              <w:jc w:val="center"/>
              <w:rPr/>
            </w:pPr>
            <w:r>
              <w:rPr>
                <w:b/>
                <w:bCs/>
              </w:rPr>
              <w:t>Утвержденные бюджетные назначения по данным отчета об исполнении бюджета на 31.12.2024 года</w:t>
            </w:r>
          </w:p>
        </w:tc>
        <w:tc>
          <w:tcPr>
            <w:tcW w:w="1276" w:type="dxa"/>
            <w:tcBorders>
              <w:top w:val="single" w:sz="4" w:space="0" w:color="000000"/>
              <w:bottom w:val="single" w:sz="4" w:space="0" w:color="000000"/>
              <w:end w:val="single" w:sz="4" w:space="0" w:color="000000"/>
            </w:tcBorders>
            <w:textDirection w:val="btLr"/>
            <w:vAlign w:val="center"/>
          </w:tcPr>
          <w:p>
            <w:pPr>
              <w:pStyle w:val="Normal"/>
              <w:tabs>
                <w:tab w:val="clear" w:pos="708"/>
              </w:tabs>
              <w:bidi w:val="0"/>
              <w:ind w:hanging="0" w:start="113" w:end="113"/>
              <w:jc w:val="center"/>
              <w:rPr/>
            </w:pPr>
            <w:r>
              <w:rPr>
                <w:b/>
                <w:bCs/>
              </w:rPr>
              <w:t>Отклонения от первоначальных назначений (гр.5-гр.2)</w:t>
            </w:r>
          </w:p>
        </w:tc>
      </w:tr>
      <w:tr>
        <w:trPr>
          <w:trHeight w:val="330" w:hRule="atLeast"/>
        </w:trPr>
        <w:tc>
          <w:tcPr>
            <w:tcW w:w="2141"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rPr>
              <w:t>1</w:t>
            </w:r>
          </w:p>
        </w:tc>
        <w:tc>
          <w:tcPr>
            <w:tcW w:w="1275"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2</w:t>
            </w:r>
          </w:p>
        </w:tc>
        <w:tc>
          <w:tcPr>
            <w:tcW w:w="141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3</w:t>
            </w:r>
          </w:p>
        </w:tc>
        <w:tc>
          <w:tcPr>
            <w:tcW w:w="170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4</w:t>
            </w:r>
          </w:p>
        </w:tc>
        <w:tc>
          <w:tcPr>
            <w:tcW w:w="2125"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5</w:t>
            </w:r>
          </w:p>
        </w:tc>
        <w:tc>
          <w:tcPr>
            <w:tcW w:w="127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6</w:t>
            </w:r>
          </w:p>
        </w:tc>
      </w:tr>
      <w:tr>
        <w:trPr>
          <w:trHeight w:val="375" w:hRule="atLeast"/>
        </w:trPr>
        <w:tc>
          <w:tcPr>
            <w:tcW w:w="2141"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color w:val="000000"/>
              </w:rPr>
              <w:t>Общий объем доходов</w:t>
            </w:r>
          </w:p>
        </w:tc>
        <w:tc>
          <w:tcPr>
            <w:tcW w:w="127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440 103,1</w:t>
            </w:r>
          </w:p>
        </w:tc>
        <w:tc>
          <w:tcPr>
            <w:tcW w:w="1418"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656 992,3</w:t>
            </w:r>
          </w:p>
        </w:tc>
        <w:tc>
          <w:tcPr>
            <w:tcW w:w="1702"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216 889,2</w:t>
            </w:r>
          </w:p>
        </w:tc>
        <w:tc>
          <w:tcPr>
            <w:tcW w:w="212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650 877,6</w:t>
            </w:r>
          </w:p>
        </w:tc>
        <w:tc>
          <w:tcPr>
            <w:tcW w:w="127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210 774,5</w:t>
            </w:r>
          </w:p>
        </w:tc>
      </w:tr>
      <w:tr>
        <w:trPr>
          <w:trHeight w:val="960" w:hRule="atLeast"/>
        </w:trPr>
        <w:tc>
          <w:tcPr>
            <w:tcW w:w="2141"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i/>
                <w:iCs/>
                <w:color w:val="000000"/>
              </w:rPr>
              <w:t xml:space="preserve">В том числе безвозмездные поступления </w:t>
            </w:r>
          </w:p>
        </w:tc>
        <w:tc>
          <w:tcPr>
            <w:tcW w:w="127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387 516,6</w:t>
            </w:r>
          </w:p>
        </w:tc>
        <w:tc>
          <w:tcPr>
            <w:tcW w:w="1418"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584 315,7</w:t>
            </w:r>
          </w:p>
        </w:tc>
        <w:tc>
          <w:tcPr>
            <w:tcW w:w="1702"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196 799,1</w:t>
            </w:r>
          </w:p>
        </w:tc>
        <w:tc>
          <w:tcPr>
            <w:tcW w:w="212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583 245,0</w:t>
            </w:r>
          </w:p>
        </w:tc>
        <w:tc>
          <w:tcPr>
            <w:tcW w:w="127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195 728,4</w:t>
            </w:r>
          </w:p>
        </w:tc>
      </w:tr>
      <w:tr>
        <w:trPr>
          <w:trHeight w:val="960" w:hRule="atLeast"/>
        </w:trPr>
        <w:tc>
          <w:tcPr>
            <w:tcW w:w="2141" w:type="dxa"/>
            <w:tcBorders>
              <w:start w:val="single" w:sz="4" w:space="0" w:color="000000"/>
              <w:bottom w:val="single" w:sz="4" w:space="0" w:color="000000"/>
              <w:end w:val="single" w:sz="4" w:space="0" w:color="000000"/>
            </w:tcBorders>
            <w:vAlign w:val="bottom"/>
          </w:tcPr>
          <w:p>
            <w:pPr>
              <w:pStyle w:val="Normal"/>
              <w:bidi w:val="0"/>
              <w:ind w:hanging="0" w:start="0" w:end="0"/>
              <w:rPr/>
            </w:pPr>
            <w:r>
              <w:rPr>
                <w:color w:val="000000"/>
              </w:rPr>
              <w:t>Общий объем доходов без учета безвозмездных поступлений</w:t>
            </w:r>
          </w:p>
        </w:tc>
        <w:tc>
          <w:tcPr>
            <w:tcW w:w="1275" w:type="dxa"/>
            <w:tcBorders>
              <w:bottom w:val="single" w:sz="4" w:space="0" w:color="000000"/>
              <w:end w:val="single" w:sz="4" w:space="0" w:color="000000"/>
            </w:tcBorders>
            <w:vAlign w:val="bottom"/>
          </w:tcPr>
          <w:p>
            <w:pPr>
              <w:pStyle w:val="Normal"/>
              <w:bidi w:val="0"/>
              <w:ind w:hanging="0" w:start="0" w:end="0"/>
              <w:jc w:val="center"/>
              <w:rPr/>
            </w:pPr>
            <w:r>
              <w:rPr/>
              <w:t>52 586,5</w:t>
            </w:r>
          </w:p>
        </w:tc>
        <w:tc>
          <w:tcPr>
            <w:tcW w:w="1418" w:type="dxa"/>
            <w:tcBorders>
              <w:bottom w:val="single" w:sz="4" w:space="0" w:color="000000"/>
              <w:end w:val="single" w:sz="4" w:space="0" w:color="000000"/>
            </w:tcBorders>
            <w:vAlign w:val="bottom"/>
          </w:tcPr>
          <w:p>
            <w:pPr>
              <w:pStyle w:val="Normal"/>
              <w:bidi w:val="0"/>
              <w:ind w:hanging="0" w:start="0" w:end="0"/>
              <w:jc w:val="center"/>
              <w:rPr/>
            </w:pPr>
            <w:r>
              <w:rPr/>
              <w:t>72 676,6</w:t>
            </w:r>
          </w:p>
        </w:tc>
        <w:tc>
          <w:tcPr>
            <w:tcW w:w="1702" w:type="dxa"/>
            <w:tcBorders>
              <w:bottom w:val="single" w:sz="4" w:space="0" w:color="000000"/>
              <w:end w:val="single" w:sz="4" w:space="0" w:color="000000"/>
            </w:tcBorders>
            <w:vAlign w:val="bottom"/>
          </w:tcPr>
          <w:p>
            <w:pPr>
              <w:pStyle w:val="Normal"/>
              <w:bidi w:val="0"/>
              <w:ind w:hanging="0" w:start="0" w:end="0"/>
              <w:jc w:val="center"/>
              <w:rPr/>
            </w:pPr>
            <w:r>
              <w:rPr/>
              <w:t>20 090,1</w:t>
            </w:r>
          </w:p>
        </w:tc>
        <w:tc>
          <w:tcPr>
            <w:tcW w:w="2125" w:type="dxa"/>
            <w:tcBorders>
              <w:bottom w:val="single" w:sz="4" w:space="0" w:color="000000"/>
              <w:end w:val="single" w:sz="4" w:space="0" w:color="000000"/>
            </w:tcBorders>
            <w:vAlign w:val="bottom"/>
          </w:tcPr>
          <w:p>
            <w:pPr>
              <w:pStyle w:val="Normal"/>
              <w:bidi w:val="0"/>
              <w:ind w:hanging="0" w:start="0" w:end="0"/>
              <w:jc w:val="center"/>
              <w:rPr/>
            </w:pPr>
            <w:r>
              <w:rPr/>
              <w:t>67 632,6</w:t>
            </w:r>
          </w:p>
        </w:tc>
        <w:tc>
          <w:tcPr>
            <w:tcW w:w="1276" w:type="dxa"/>
            <w:tcBorders>
              <w:bottom w:val="single" w:sz="4" w:space="0" w:color="000000"/>
              <w:end w:val="single" w:sz="4" w:space="0" w:color="000000"/>
            </w:tcBorders>
            <w:vAlign w:val="bottom"/>
          </w:tcPr>
          <w:p>
            <w:pPr>
              <w:pStyle w:val="Normal"/>
              <w:bidi w:val="0"/>
              <w:ind w:hanging="0" w:start="0" w:end="0"/>
              <w:jc w:val="center"/>
              <w:rPr/>
            </w:pPr>
            <w:r>
              <w:rPr/>
              <w:t>15 046,1</w:t>
            </w:r>
          </w:p>
        </w:tc>
      </w:tr>
      <w:tr>
        <w:trPr>
          <w:trHeight w:val="375" w:hRule="atLeast"/>
        </w:trPr>
        <w:tc>
          <w:tcPr>
            <w:tcW w:w="2141"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color w:val="000000"/>
              </w:rPr>
              <w:t>Общий объем расходов</w:t>
            </w:r>
          </w:p>
        </w:tc>
        <w:tc>
          <w:tcPr>
            <w:tcW w:w="127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440 103,1</w:t>
            </w:r>
          </w:p>
        </w:tc>
        <w:tc>
          <w:tcPr>
            <w:tcW w:w="1418"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659 837,5</w:t>
            </w:r>
          </w:p>
        </w:tc>
        <w:tc>
          <w:tcPr>
            <w:tcW w:w="1702"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219 734,4</w:t>
            </w:r>
          </w:p>
        </w:tc>
        <w:tc>
          <w:tcPr>
            <w:tcW w:w="212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643 986,1</w:t>
            </w:r>
          </w:p>
        </w:tc>
        <w:tc>
          <w:tcPr>
            <w:tcW w:w="127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203 883,0</w:t>
            </w:r>
          </w:p>
        </w:tc>
      </w:tr>
      <w:tr>
        <w:trPr>
          <w:trHeight w:val="645" w:hRule="atLeast"/>
        </w:trPr>
        <w:tc>
          <w:tcPr>
            <w:tcW w:w="2141"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color w:val="000000"/>
              </w:rPr>
              <w:t>Дефицит(-), профицит (+)</w:t>
            </w:r>
          </w:p>
        </w:tc>
        <w:tc>
          <w:tcPr>
            <w:tcW w:w="127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0,0</w:t>
            </w:r>
          </w:p>
        </w:tc>
        <w:tc>
          <w:tcPr>
            <w:tcW w:w="1418"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-2 845,2</w:t>
            </w:r>
          </w:p>
        </w:tc>
        <w:tc>
          <w:tcPr>
            <w:tcW w:w="1702"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-2 845,2</w:t>
            </w:r>
          </w:p>
        </w:tc>
        <w:tc>
          <w:tcPr>
            <w:tcW w:w="212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6 891,5</w:t>
            </w:r>
          </w:p>
        </w:tc>
        <w:tc>
          <w:tcPr>
            <w:tcW w:w="127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6 891,5</w:t>
            </w:r>
          </w:p>
        </w:tc>
      </w:tr>
      <w:tr>
        <w:trPr>
          <w:trHeight w:val="1275" w:hRule="atLeast"/>
        </w:trPr>
        <w:tc>
          <w:tcPr>
            <w:tcW w:w="2141"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t>Дефицит(-), профицит (+) в % к объему доходов без учета безвозмездных поступлений</w:t>
            </w:r>
          </w:p>
        </w:tc>
        <w:tc>
          <w:tcPr>
            <w:tcW w:w="127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0,0</w:t>
            </w:r>
          </w:p>
        </w:tc>
        <w:tc>
          <w:tcPr>
            <w:tcW w:w="1418"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-3,9</w:t>
            </w:r>
          </w:p>
        </w:tc>
        <w:tc>
          <w:tcPr>
            <w:tcW w:w="1702"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-3,9</w:t>
            </w:r>
          </w:p>
        </w:tc>
        <w:tc>
          <w:tcPr>
            <w:tcW w:w="2125"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10,2</w:t>
            </w:r>
          </w:p>
        </w:tc>
        <w:tc>
          <w:tcPr>
            <w:tcW w:w="127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10,2</w:t>
            </w:r>
          </w:p>
        </w:tc>
      </w:tr>
    </w:tbl>
    <w:p>
      <w:pPr>
        <w:pStyle w:val="Normal"/>
        <w:bidi w:val="0"/>
        <w:ind w:firstLine="567" w:start="0" w:end="0"/>
        <w:jc w:val="both"/>
        <w:rPr>
          <w:rFonts w:ascii="Times New Roman" w:hAnsi="Times New Roman"/>
          <w:sz w:val="28"/>
          <w:szCs w:val="28"/>
        </w:rPr>
      </w:pPr>
      <w:r>
        <w:rPr>
          <w:sz w:val="28"/>
          <w:szCs w:val="28"/>
        </w:rPr>
      </w:r>
    </w:p>
    <w:p>
      <w:pPr>
        <w:pStyle w:val="Normal"/>
        <w:bidi w:val="0"/>
        <w:ind w:firstLine="709" w:start="0" w:end="0"/>
        <w:jc w:val="both"/>
        <w:rPr>
          <w:rFonts w:ascii="Times New Roman" w:hAnsi="Times New Roman"/>
          <w:sz w:val="28"/>
          <w:szCs w:val="28"/>
          <w:highlight w:val="yellow"/>
        </w:rPr>
      </w:pPr>
      <w:r>
        <w:rPr>
          <w:sz w:val="28"/>
          <w:szCs w:val="28"/>
        </w:rPr>
        <w:t>Общий объем доходов бюджета муниципального района увеличился по сравнению с первоначальными назначениями на  210 774,5 тыс. рублей в основном за счет увеличения безвозмездных поступлений  на 195 728,4 тыс. рублей и собственных доходов  на 15 046,1 тыс. рублей.</w:t>
      </w:r>
    </w:p>
    <w:p>
      <w:pPr>
        <w:pStyle w:val="Normal"/>
        <w:bidi w:val="0"/>
        <w:ind w:firstLine="709" w:start="0" w:end="0"/>
        <w:jc w:val="both"/>
        <w:rPr>
          <w:rFonts w:ascii="Times New Roman" w:hAnsi="Times New Roman"/>
          <w:sz w:val="28"/>
          <w:szCs w:val="28"/>
        </w:rPr>
      </w:pPr>
      <w:r>
        <w:rPr>
          <w:sz w:val="28"/>
          <w:szCs w:val="28"/>
        </w:rPr>
      </w:r>
    </w:p>
    <w:p>
      <w:pPr>
        <w:pStyle w:val="Normal"/>
        <w:shd w:fill="FFFFFF"/>
        <w:bidi w:val="0"/>
        <w:spacing w:lineRule="exact" w:line="317"/>
        <w:ind w:firstLine="859" w:start="0" w:end="5"/>
        <w:jc w:val="both"/>
        <w:rPr>
          <w:rFonts w:ascii="Times New Roman" w:hAnsi="Times New Roman"/>
          <w:sz w:val="28"/>
          <w:szCs w:val="28"/>
        </w:rPr>
      </w:pPr>
      <w:r>
        <w:rPr>
          <w:rStyle w:val="Strong"/>
          <w:b w:val="false"/>
          <w:sz w:val="28"/>
          <w:szCs w:val="28"/>
          <w:lang w:val="ru-RU" w:eastAsia="ru-RU" w:bidi="ar-SA"/>
        </w:rPr>
        <w:t xml:space="preserve">Расходы бюджета Питерского муниципального района за  2024 год составили 643 986,1 тыс. рублей – 97,6% к годовому плану (659837,5 тыс. рублей). По сравнению с соответствующим периодом 2023 года расходы увеличились на 120 969,5 тыс. рублей. </w:t>
      </w:r>
    </w:p>
    <w:p>
      <w:pPr>
        <w:pStyle w:val="Normal"/>
        <w:bidi w:val="0"/>
        <w:ind w:firstLine="567" w:start="0" w:end="0"/>
        <w:jc w:val="center"/>
        <w:rPr>
          <w:rFonts w:ascii="Times New Roman" w:hAnsi="Times New Roman"/>
          <w:sz w:val="28"/>
          <w:szCs w:val="28"/>
        </w:rPr>
      </w:pPr>
      <w:r>
        <w:rPr>
          <w:sz w:val="28"/>
          <w:szCs w:val="28"/>
        </w:rPr>
      </w:r>
    </w:p>
    <w:p>
      <w:pPr>
        <w:pStyle w:val="Normal"/>
        <w:bidi w:val="0"/>
        <w:ind w:firstLine="567" w:start="0" w:end="0"/>
        <w:jc w:val="center"/>
        <w:rPr>
          <w:rFonts w:ascii="Times New Roman" w:hAnsi="Times New Roman"/>
          <w:b/>
          <w:sz w:val="28"/>
          <w:szCs w:val="28"/>
        </w:rPr>
      </w:pPr>
      <w:r>
        <w:rPr>
          <w:b/>
          <w:sz w:val="28"/>
          <w:szCs w:val="28"/>
        </w:rPr>
        <w:t>2.Исполнение бюджета муниципального района за 2024 год.</w:t>
      </w:r>
    </w:p>
    <w:p>
      <w:pPr>
        <w:pStyle w:val="Normal"/>
        <w:bidi w:val="0"/>
        <w:spacing w:beforeAutospacing="1" w:after="0"/>
        <w:ind w:firstLine="567" w:start="0" w:end="0"/>
        <w:jc w:val="both"/>
        <w:rPr>
          <w:rFonts w:ascii="Times New Roman" w:hAnsi="Times New Roman"/>
          <w:color w:val="000000"/>
          <w:sz w:val="28"/>
          <w:szCs w:val="28"/>
        </w:rPr>
      </w:pPr>
      <w:r>
        <w:rPr>
          <w:color w:val="000000"/>
          <w:sz w:val="28"/>
          <w:szCs w:val="28"/>
        </w:rPr>
        <w:t>Согласно  годовому отчету об исполнении бюджета муниципального района за 2024 год  основные характеристики бюджета муниципального района  составили:</w:t>
      </w:r>
    </w:p>
    <w:p>
      <w:pPr>
        <w:pStyle w:val="Normal"/>
        <w:bidi w:val="0"/>
        <w:ind w:hanging="0" w:start="0" w:end="0"/>
        <w:jc w:val="end"/>
        <w:rPr>
          <w:rFonts w:ascii="Times New Roman" w:hAnsi="Times New Roman"/>
          <w:color w:val="000000"/>
          <w:sz w:val="28"/>
          <w:szCs w:val="28"/>
        </w:rPr>
      </w:pPr>
      <w:r>
        <w:rPr>
          <w:color w:val="000000"/>
          <w:sz w:val="28"/>
          <w:szCs w:val="28"/>
        </w:rPr>
        <w:t>Таблица  № 2</w:t>
      </w:r>
    </w:p>
    <w:p>
      <w:pPr>
        <w:pStyle w:val="Normal"/>
        <w:bidi w:val="0"/>
        <w:ind w:hanging="0" w:start="0" w:end="0"/>
        <w:jc w:val="end"/>
        <w:rPr>
          <w:rFonts w:ascii="Times New Roman" w:hAnsi="Times New Roman"/>
          <w:b/>
        </w:rPr>
      </w:pPr>
      <w:r>
        <w:rPr>
          <w:color w:val="000000"/>
          <w:sz w:val="28"/>
          <w:szCs w:val="28"/>
        </w:rPr>
        <w:t xml:space="preserve"> </w:t>
      </w:r>
      <w:r>
        <w:rPr>
          <w:color w:val="000000"/>
        </w:rPr>
        <w:t>(тыс. рублей)</w:t>
      </w:r>
    </w:p>
    <w:tbl>
      <w:tblPr>
        <w:tblW w:w="9969" w:type="dxa"/>
        <w:jc w:val="start"/>
        <w:tblInd w:w="98" w:type="dxa"/>
        <w:tblLayout w:type="fixed"/>
        <w:tblCellMar>
          <w:top w:w="0" w:type="dxa"/>
          <w:start w:w="108" w:type="dxa"/>
          <w:bottom w:w="0" w:type="dxa"/>
          <w:end w:w="108" w:type="dxa"/>
        </w:tblCellMar>
      </w:tblPr>
      <w:tblGrid>
        <w:gridCol w:w="1827"/>
        <w:gridCol w:w="1746"/>
        <w:gridCol w:w="1648"/>
        <w:gridCol w:w="1372"/>
        <w:gridCol w:w="1846"/>
        <w:gridCol w:w="1529"/>
      </w:tblGrid>
      <w:tr>
        <w:trPr>
          <w:trHeight w:val="825" w:hRule="atLeast"/>
        </w:trPr>
        <w:tc>
          <w:tcPr>
            <w:tcW w:w="1827"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Основные характеристики бюджета</w:t>
            </w:r>
          </w:p>
        </w:tc>
        <w:tc>
          <w:tcPr>
            <w:tcW w:w="1746"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Утвержденные бюджетные назначения в 2024 году (</w:t>
            </w:r>
            <w:r>
              <w:rPr>
                <w:sz w:val="18"/>
                <w:szCs w:val="18"/>
              </w:rPr>
              <w:t>Решение №5-1 от 25.12.2023г.</w:t>
            </w:r>
            <w:r>
              <w:rPr/>
              <w:t>)</w:t>
            </w:r>
          </w:p>
        </w:tc>
        <w:tc>
          <w:tcPr>
            <w:tcW w:w="1648"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Уточненные бюджетные назначения за 2024 год</w:t>
            </w:r>
            <w:r>
              <w:rPr>
                <w:sz w:val="18"/>
                <w:szCs w:val="18"/>
              </w:rPr>
              <w:t xml:space="preserve">  </w:t>
            </w:r>
          </w:p>
        </w:tc>
        <w:tc>
          <w:tcPr>
            <w:tcW w:w="4747" w:type="dxa"/>
            <w:gridSpan w:val="3"/>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Исполнение бюджета за 2024 год</w:t>
            </w:r>
          </w:p>
        </w:tc>
      </w:tr>
      <w:tr>
        <w:trPr>
          <w:trHeight w:val="1185" w:hRule="atLeast"/>
        </w:trPr>
        <w:tc>
          <w:tcPr>
            <w:tcW w:w="182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rPr>
            </w:pPr>
            <w:r>
              <w:rPr/>
            </w:r>
          </w:p>
        </w:tc>
        <w:tc>
          <w:tcPr>
            <w:tcW w:w="1746"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rPr>
            </w:pPr>
            <w:r>
              <w:rPr/>
            </w:r>
          </w:p>
        </w:tc>
        <w:tc>
          <w:tcPr>
            <w:tcW w:w="164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rPr>
            </w:pPr>
            <w:r>
              <w:rPr/>
            </w:r>
          </w:p>
        </w:tc>
        <w:tc>
          <w:tcPr>
            <w:tcW w:w="137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сумма</w:t>
            </w:r>
          </w:p>
        </w:tc>
        <w:tc>
          <w:tcPr>
            <w:tcW w:w="184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отклонения от  утвержденного бюджета</w:t>
            </w:r>
          </w:p>
        </w:tc>
        <w:tc>
          <w:tcPr>
            <w:tcW w:w="152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 исполнения</w:t>
            </w:r>
          </w:p>
        </w:tc>
      </w:tr>
      <w:tr>
        <w:trPr>
          <w:trHeight w:val="315" w:hRule="atLeast"/>
        </w:trPr>
        <w:tc>
          <w:tcPr>
            <w:tcW w:w="1827"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jc w:val="center"/>
              <w:rPr/>
            </w:pPr>
            <w:r>
              <w:rPr/>
              <w:t>1</w:t>
            </w:r>
          </w:p>
        </w:tc>
        <w:tc>
          <w:tcPr>
            <w:tcW w:w="174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2</w:t>
            </w:r>
          </w:p>
        </w:tc>
        <w:tc>
          <w:tcPr>
            <w:tcW w:w="1648"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3</w:t>
            </w:r>
          </w:p>
        </w:tc>
        <w:tc>
          <w:tcPr>
            <w:tcW w:w="1372"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4</w:t>
            </w:r>
          </w:p>
        </w:tc>
        <w:tc>
          <w:tcPr>
            <w:tcW w:w="184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5</w:t>
            </w:r>
          </w:p>
        </w:tc>
        <w:tc>
          <w:tcPr>
            <w:tcW w:w="1529"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t>6</w:t>
            </w:r>
          </w:p>
        </w:tc>
      </w:tr>
      <w:tr>
        <w:trPr>
          <w:trHeight w:val="630" w:hRule="atLeast"/>
        </w:trPr>
        <w:tc>
          <w:tcPr>
            <w:tcW w:w="1827"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t>Общий объем доходов</w:t>
            </w:r>
          </w:p>
        </w:tc>
        <w:tc>
          <w:tcPr>
            <w:tcW w:w="174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440 103,1</w:t>
            </w:r>
          </w:p>
        </w:tc>
        <w:tc>
          <w:tcPr>
            <w:tcW w:w="164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656 992,4</w:t>
            </w:r>
          </w:p>
        </w:tc>
        <w:tc>
          <w:tcPr>
            <w:tcW w:w="137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650 877,6</w:t>
            </w:r>
          </w:p>
        </w:tc>
        <w:tc>
          <w:tcPr>
            <w:tcW w:w="184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210 774,5</w:t>
            </w:r>
          </w:p>
        </w:tc>
        <w:tc>
          <w:tcPr>
            <w:tcW w:w="152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99,1</w:t>
            </w:r>
          </w:p>
        </w:tc>
      </w:tr>
      <w:tr>
        <w:trPr>
          <w:trHeight w:val="630" w:hRule="atLeast"/>
        </w:trPr>
        <w:tc>
          <w:tcPr>
            <w:tcW w:w="1827" w:type="dxa"/>
            <w:tcBorders>
              <w:start w:val="single" w:sz="4" w:space="0" w:color="000000"/>
              <w:bottom w:val="single" w:sz="4" w:space="0" w:color="000000"/>
              <w:end w:val="single" w:sz="4" w:space="0" w:color="000000"/>
            </w:tcBorders>
            <w:vAlign w:val="bottom"/>
          </w:tcPr>
          <w:p>
            <w:pPr>
              <w:pStyle w:val="Normal"/>
              <w:bidi w:val="0"/>
              <w:ind w:hanging="0" w:start="0" w:end="0"/>
              <w:rPr/>
            </w:pPr>
            <w:r>
              <w:rPr/>
              <w:t>Общий объем расходов</w:t>
            </w:r>
          </w:p>
        </w:tc>
        <w:tc>
          <w:tcPr>
            <w:tcW w:w="1746" w:type="dxa"/>
            <w:tcBorders>
              <w:bottom w:val="single" w:sz="4" w:space="0" w:color="000000"/>
              <w:end w:val="single" w:sz="4" w:space="0" w:color="000000"/>
            </w:tcBorders>
            <w:vAlign w:val="center"/>
          </w:tcPr>
          <w:p>
            <w:pPr>
              <w:pStyle w:val="Normal"/>
              <w:bidi w:val="0"/>
              <w:ind w:hanging="0" w:start="0" w:end="0"/>
              <w:jc w:val="center"/>
              <w:rPr/>
            </w:pPr>
            <w:r>
              <w:rPr/>
              <w:t>440 103,1</w:t>
            </w:r>
          </w:p>
        </w:tc>
        <w:tc>
          <w:tcPr>
            <w:tcW w:w="1648" w:type="dxa"/>
            <w:tcBorders>
              <w:bottom w:val="single" w:sz="4" w:space="0" w:color="000000"/>
              <w:end w:val="single" w:sz="4" w:space="0" w:color="000000"/>
            </w:tcBorders>
            <w:vAlign w:val="center"/>
          </w:tcPr>
          <w:p>
            <w:pPr>
              <w:pStyle w:val="Normal"/>
              <w:bidi w:val="0"/>
              <w:ind w:hanging="0" w:start="0" w:end="0"/>
              <w:jc w:val="center"/>
              <w:rPr/>
            </w:pPr>
            <w:r>
              <w:rPr/>
              <w:t>659 837,5</w:t>
            </w:r>
          </w:p>
        </w:tc>
        <w:tc>
          <w:tcPr>
            <w:tcW w:w="1372" w:type="dxa"/>
            <w:tcBorders>
              <w:bottom w:val="single" w:sz="4" w:space="0" w:color="000000"/>
              <w:end w:val="single" w:sz="4" w:space="0" w:color="000000"/>
            </w:tcBorders>
            <w:vAlign w:val="center"/>
          </w:tcPr>
          <w:p>
            <w:pPr>
              <w:pStyle w:val="Normal"/>
              <w:bidi w:val="0"/>
              <w:ind w:hanging="0" w:start="0" w:end="0"/>
              <w:jc w:val="center"/>
              <w:rPr/>
            </w:pPr>
            <w:r>
              <w:rPr/>
              <w:t>643 986,1</w:t>
            </w:r>
          </w:p>
        </w:tc>
        <w:tc>
          <w:tcPr>
            <w:tcW w:w="1846" w:type="dxa"/>
            <w:tcBorders>
              <w:bottom w:val="single" w:sz="4" w:space="0" w:color="000000"/>
              <w:end w:val="single" w:sz="4" w:space="0" w:color="000000"/>
            </w:tcBorders>
            <w:vAlign w:val="center"/>
          </w:tcPr>
          <w:p>
            <w:pPr>
              <w:pStyle w:val="Normal"/>
              <w:bidi w:val="0"/>
              <w:ind w:hanging="0" w:start="0" w:end="0"/>
              <w:jc w:val="center"/>
              <w:rPr/>
            </w:pPr>
            <w:r>
              <w:rPr/>
              <w:t>203 883,0</w:t>
            </w:r>
          </w:p>
        </w:tc>
        <w:tc>
          <w:tcPr>
            <w:tcW w:w="1529" w:type="dxa"/>
            <w:tcBorders>
              <w:bottom w:val="single" w:sz="4" w:space="0" w:color="000000"/>
              <w:end w:val="single" w:sz="4" w:space="0" w:color="000000"/>
            </w:tcBorders>
            <w:vAlign w:val="center"/>
          </w:tcPr>
          <w:p>
            <w:pPr>
              <w:pStyle w:val="Normal"/>
              <w:bidi w:val="0"/>
              <w:ind w:hanging="0" w:start="0" w:end="0"/>
              <w:jc w:val="center"/>
              <w:rPr/>
            </w:pPr>
            <w:r>
              <w:rPr/>
              <w:t>97,6</w:t>
            </w:r>
          </w:p>
        </w:tc>
      </w:tr>
      <w:tr>
        <w:trPr>
          <w:trHeight w:val="630" w:hRule="atLeast"/>
        </w:trPr>
        <w:tc>
          <w:tcPr>
            <w:tcW w:w="1827" w:type="dxa"/>
            <w:tcBorders>
              <w:start w:val="single" w:sz="4" w:space="0" w:color="000000"/>
              <w:bottom w:val="single" w:sz="4" w:space="0" w:color="000000"/>
              <w:end w:val="single" w:sz="4" w:space="0" w:color="000000"/>
            </w:tcBorders>
            <w:vAlign w:val="bottom"/>
          </w:tcPr>
          <w:p>
            <w:pPr>
              <w:pStyle w:val="Normal"/>
              <w:bidi w:val="0"/>
              <w:ind w:hanging="0" w:start="0" w:end="0"/>
              <w:rPr/>
            </w:pPr>
            <w:r>
              <w:rPr/>
              <w:t>Дефицит (-) профицит (+)</w:t>
            </w:r>
          </w:p>
        </w:tc>
        <w:tc>
          <w:tcPr>
            <w:tcW w:w="1746" w:type="dxa"/>
            <w:tcBorders>
              <w:bottom w:val="single" w:sz="4" w:space="0" w:color="000000"/>
              <w:end w:val="single" w:sz="4" w:space="0" w:color="000000"/>
            </w:tcBorders>
            <w:vAlign w:val="center"/>
          </w:tcPr>
          <w:p>
            <w:pPr>
              <w:pStyle w:val="Normal"/>
              <w:bidi w:val="0"/>
              <w:ind w:hanging="0" w:start="0" w:end="0"/>
              <w:jc w:val="center"/>
              <w:rPr/>
            </w:pPr>
            <w:r>
              <w:rPr/>
              <w:t>0,0</w:t>
            </w:r>
          </w:p>
        </w:tc>
        <w:tc>
          <w:tcPr>
            <w:tcW w:w="1648" w:type="dxa"/>
            <w:tcBorders>
              <w:bottom w:val="single" w:sz="4" w:space="0" w:color="000000"/>
              <w:end w:val="single" w:sz="4" w:space="0" w:color="000000"/>
            </w:tcBorders>
            <w:vAlign w:val="center"/>
          </w:tcPr>
          <w:p>
            <w:pPr>
              <w:pStyle w:val="Normal"/>
              <w:bidi w:val="0"/>
              <w:ind w:hanging="0" w:start="0" w:end="0"/>
              <w:jc w:val="center"/>
              <w:rPr/>
            </w:pPr>
            <w:r>
              <w:rPr/>
              <w:t>-2 845,1</w:t>
            </w:r>
          </w:p>
        </w:tc>
        <w:tc>
          <w:tcPr>
            <w:tcW w:w="1372" w:type="dxa"/>
            <w:tcBorders>
              <w:bottom w:val="single" w:sz="4" w:space="0" w:color="000000"/>
              <w:end w:val="single" w:sz="4" w:space="0" w:color="000000"/>
            </w:tcBorders>
            <w:vAlign w:val="center"/>
          </w:tcPr>
          <w:p>
            <w:pPr>
              <w:pStyle w:val="Normal"/>
              <w:bidi w:val="0"/>
              <w:ind w:hanging="0" w:start="0" w:end="0"/>
              <w:jc w:val="center"/>
              <w:rPr/>
            </w:pPr>
            <w:r>
              <w:rPr/>
              <w:t>6 891,5</w:t>
            </w:r>
          </w:p>
        </w:tc>
        <w:tc>
          <w:tcPr>
            <w:tcW w:w="1846" w:type="dxa"/>
            <w:tcBorders>
              <w:bottom w:val="single" w:sz="4" w:space="0" w:color="000000"/>
              <w:end w:val="single" w:sz="4" w:space="0" w:color="000000"/>
            </w:tcBorders>
            <w:vAlign w:val="center"/>
          </w:tcPr>
          <w:p>
            <w:pPr>
              <w:pStyle w:val="Normal"/>
              <w:bidi w:val="0"/>
              <w:ind w:hanging="0" w:start="0" w:end="0"/>
              <w:jc w:val="center"/>
              <w:rPr/>
            </w:pPr>
            <w:r>
              <w:rPr/>
              <w:t>6 891,5</w:t>
            </w:r>
          </w:p>
        </w:tc>
        <w:tc>
          <w:tcPr>
            <w:tcW w:w="1529" w:type="dxa"/>
            <w:tcBorders>
              <w:bottom w:val="single" w:sz="4" w:space="0" w:color="000000"/>
              <w:end w:val="single" w:sz="4" w:space="0" w:color="000000"/>
            </w:tcBorders>
            <w:vAlign w:val="center"/>
          </w:tcPr>
          <w:p>
            <w:pPr>
              <w:pStyle w:val="Normal"/>
              <w:bidi w:val="0"/>
              <w:ind w:hanging="0" w:start="0" w:end="0"/>
              <w:jc w:val="center"/>
              <w:rPr/>
            </w:pPr>
            <w:r>
              <w:rPr/>
              <w:t>-242,2</w:t>
            </w:r>
          </w:p>
        </w:tc>
      </w:tr>
    </w:tbl>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t>Доходы бюджета муниципального района в 2024 году исполнены в сумме      650 877,6 тыс. рублей. Исполнение по доходам к уточненным бюджетным назначениям  – 99,1 %.</w:t>
      </w:r>
    </w:p>
    <w:p>
      <w:pPr>
        <w:pStyle w:val="Normal"/>
        <w:bidi w:val="0"/>
        <w:ind w:firstLine="567" w:start="0" w:end="0"/>
        <w:jc w:val="both"/>
        <w:rPr>
          <w:rFonts w:ascii="Times New Roman" w:hAnsi="Times New Roman"/>
          <w:sz w:val="28"/>
          <w:szCs w:val="28"/>
        </w:rPr>
      </w:pPr>
      <w:r>
        <w:rPr>
          <w:sz w:val="28"/>
          <w:szCs w:val="28"/>
        </w:rPr>
        <w:t xml:space="preserve">Расходы бюджета муниципального района исполнены в сумме 643986,1 тыс. рублей. Исполнение по расходам к утвержденным бюджетным назначениям составило 97,6  %,  не выполнены бюджетные обязательства на сумму  15 851,4 тыс. рублей. </w:t>
      </w:r>
    </w:p>
    <w:p>
      <w:pPr>
        <w:pStyle w:val="Normal"/>
        <w:bidi w:val="0"/>
        <w:ind w:firstLine="567" w:start="0" w:end="0"/>
        <w:jc w:val="both"/>
        <w:rPr>
          <w:rFonts w:ascii="Times New Roman" w:hAnsi="Times New Roman"/>
          <w:sz w:val="28"/>
          <w:szCs w:val="28"/>
        </w:rPr>
      </w:pPr>
      <w:r>
        <w:rPr>
          <w:sz w:val="28"/>
          <w:szCs w:val="28"/>
        </w:rPr>
        <w:t>Дефицит бюджета на начало года отсутствовал, и районный бюджет  на 2024 год планировался  бездефицитным. Уточненный бюджет муниципального района на 2024 год утвержден с дефицитом 2 845,1 тыс. рублей (решение Собрания депутатов Питерского муниципального района №16-1 от 27.12.2024г.)</w:t>
      </w:r>
    </w:p>
    <w:p>
      <w:pPr>
        <w:pStyle w:val="Normal"/>
        <w:bidi w:val="0"/>
        <w:ind w:firstLine="567" w:start="0" w:end="0"/>
        <w:jc w:val="both"/>
        <w:rPr>
          <w:rFonts w:ascii="Times New Roman" w:hAnsi="Times New Roman"/>
          <w:sz w:val="28"/>
          <w:szCs w:val="28"/>
        </w:rPr>
      </w:pPr>
      <w:r>
        <w:rPr>
          <w:sz w:val="28"/>
          <w:szCs w:val="28"/>
        </w:rPr>
        <w:t xml:space="preserve"> </w:t>
      </w:r>
      <w:r>
        <w:rPr>
          <w:sz w:val="28"/>
          <w:szCs w:val="28"/>
        </w:rPr>
        <w:t xml:space="preserve">По данным годового отчета об исполнении бюджета муниципального района  профицит составил 6 891,5  тыс. руб. </w:t>
      </w:r>
    </w:p>
    <w:p>
      <w:pPr>
        <w:pStyle w:val="Normal"/>
        <w:bidi w:val="0"/>
        <w:ind w:firstLine="708" w:start="0" w:end="0"/>
        <w:jc w:val="center"/>
        <w:rPr>
          <w:rFonts w:ascii="Times New Roman" w:hAnsi="Times New Roman"/>
          <w:b/>
          <w:sz w:val="28"/>
          <w:szCs w:val="28"/>
        </w:rPr>
      </w:pPr>
      <w:r>
        <w:rPr>
          <w:b/>
          <w:sz w:val="28"/>
          <w:szCs w:val="28"/>
        </w:rPr>
      </w:r>
    </w:p>
    <w:p>
      <w:pPr>
        <w:pStyle w:val="Normal"/>
        <w:bidi w:val="0"/>
        <w:ind w:firstLine="708" w:start="0" w:end="0"/>
        <w:jc w:val="center"/>
        <w:rPr>
          <w:rFonts w:ascii="Times New Roman" w:hAnsi="Times New Roman"/>
          <w:b/>
          <w:sz w:val="28"/>
          <w:szCs w:val="28"/>
        </w:rPr>
      </w:pPr>
      <w:r>
        <w:rPr>
          <w:b/>
          <w:sz w:val="28"/>
          <w:szCs w:val="28"/>
        </w:rPr>
      </w:r>
    </w:p>
    <w:p>
      <w:pPr>
        <w:pStyle w:val="Normal"/>
        <w:bidi w:val="0"/>
        <w:ind w:firstLine="708" w:start="0" w:end="0"/>
        <w:jc w:val="center"/>
        <w:rPr>
          <w:rFonts w:ascii="Times New Roman" w:hAnsi="Times New Roman"/>
          <w:b/>
          <w:sz w:val="28"/>
          <w:szCs w:val="28"/>
        </w:rPr>
      </w:pPr>
      <w:r>
        <w:rPr>
          <w:b/>
          <w:sz w:val="28"/>
          <w:szCs w:val="28"/>
        </w:rPr>
      </w:r>
    </w:p>
    <w:p>
      <w:pPr>
        <w:pStyle w:val="Normal"/>
        <w:bidi w:val="0"/>
        <w:ind w:firstLine="708" w:start="0" w:end="0"/>
        <w:jc w:val="center"/>
        <w:rPr>
          <w:rFonts w:ascii="Times New Roman" w:hAnsi="Times New Roman"/>
          <w:b/>
          <w:sz w:val="28"/>
          <w:szCs w:val="28"/>
        </w:rPr>
      </w:pPr>
      <w:r>
        <w:rPr>
          <w:b/>
          <w:sz w:val="28"/>
          <w:szCs w:val="28"/>
        </w:rPr>
      </w:r>
    </w:p>
    <w:p>
      <w:pPr>
        <w:pStyle w:val="Normal"/>
        <w:bidi w:val="0"/>
        <w:ind w:firstLine="708" w:start="0" w:end="0"/>
        <w:jc w:val="center"/>
        <w:rPr>
          <w:rFonts w:ascii="Times New Roman" w:hAnsi="Times New Roman"/>
          <w:b/>
          <w:sz w:val="28"/>
          <w:szCs w:val="28"/>
        </w:rPr>
      </w:pPr>
      <w:r>
        <w:rPr>
          <w:b/>
          <w:sz w:val="28"/>
          <w:szCs w:val="28"/>
        </w:rPr>
      </w:r>
    </w:p>
    <w:p>
      <w:pPr>
        <w:pStyle w:val="Normal"/>
        <w:bidi w:val="0"/>
        <w:ind w:firstLine="708" w:start="0" w:end="0"/>
        <w:jc w:val="center"/>
        <w:rPr>
          <w:rFonts w:ascii="Times New Roman" w:hAnsi="Times New Roman"/>
          <w:b/>
          <w:sz w:val="28"/>
          <w:szCs w:val="28"/>
        </w:rPr>
      </w:pPr>
      <w:r>
        <w:rPr>
          <w:b/>
          <w:sz w:val="28"/>
          <w:szCs w:val="28"/>
        </w:rPr>
      </w:r>
    </w:p>
    <w:p>
      <w:pPr>
        <w:pStyle w:val="Normal"/>
        <w:bidi w:val="0"/>
        <w:ind w:firstLine="708" w:start="0" w:end="0"/>
        <w:jc w:val="center"/>
        <w:rPr>
          <w:rFonts w:ascii="Times New Roman" w:hAnsi="Times New Roman"/>
          <w:b/>
          <w:sz w:val="28"/>
          <w:szCs w:val="28"/>
        </w:rPr>
      </w:pPr>
      <w:r>
        <w:rPr>
          <w:b/>
          <w:sz w:val="28"/>
          <w:szCs w:val="28"/>
        </w:rPr>
        <w:t>Исполнение доходной части бюджета муниципального района</w:t>
      </w:r>
    </w:p>
    <w:p>
      <w:pPr>
        <w:pStyle w:val="Normal"/>
        <w:bidi w:val="0"/>
        <w:ind w:firstLine="708" w:start="0" w:end="0"/>
        <w:jc w:val="center"/>
        <w:rPr>
          <w:rFonts w:ascii="Times New Roman" w:hAnsi="Times New Roman"/>
          <w:b/>
          <w:sz w:val="28"/>
          <w:szCs w:val="28"/>
        </w:rPr>
      </w:pPr>
      <w:r>
        <w:rPr>
          <w:b/>
          <w:sz w:val="28"/>
          <w:szCs w:val="28"/>
        </w:rPr>
        <w:t>за 2024 год:</w:t>
      </w:r>
    </w:p>
    <w:p>
      <w:pPr>
        <w:pStyle w:val="Normal"/>
        <w:bidi w:val="0"/>
        <w:ind w:hanging="0" w:start="0" w:end="0"/>
        <w:jc w:val="end"/>
        <w:rPr>
          <w:rFonts w:ascii="Times New Roman" w:hAnsi="Times New Roman"/>
          <w:sz w:val="28"/>
          <w:szCs w:val="28"/>
        </w:rPr>
      </w:pPr>
      <w:r>
        <w:rPr>
          <w:sz w:val="28"/>
          <w:szCs w:val="28"/>
        </w:rPr>
        <w:t>Таблица№ 3</w:t>
      </w:r>
    </w:p>
    <w:p>
      <w:pPr>
        <w:pStyle w:val="Normal"/>
        <w:bidi w:val="0"/>
        <w:ind w:hanging="0" w:start="0" w:end="0"/>
        <w:jc w:val="end"/>
        <w:rPr>
          <w:rFonts w:ascii="Times New Roman" w:hAnsi="Times New Roman"/>
          <w:b/>
        </w:rPr>
      </w:pPr>
      <w:r>
        <w:rPr>
          <w:color w:val="000000"/>
        </w:rPr>
        <w:t>(тыс. рублей)</w:t>
      </w:r>
    </w:p>
    <w:tbl>
      <w:tblPr>
        <w:tblW w:w="9928" w:type="dxa"/>
        <w:jc w:val="start"/>
        <w:tblInd w:w="98" w:type="dxa"/>
        <w:tblLayout w:type="fixed"/>
        <w:tblCellMar>
          <w:top w:w="0" w:type="dxa"/>
          <w:start w:w="108" w:type="dxa"/>
          <w:bottom w:w="0" w:type="dxa"/>
          <w:end w:w="108" w:type="dxa"/>
        </w:tblCellMar>
      </w:tblPr>
      <w:tblGrid>
        <w:gridCol w:w="2888"/>
        <w:gridCol w:w="1804"/>
        <w:gridCol w:w="1828"/>
        <w:gridCol w:w="1738"/>
        <w:gridCol w:w="1670"/>
      </w:tblGrid>
      <w:tr>
        <w:trPr>
          <w:trHeight w:val="247" w:hRule="atLeast"/>
        </w:trPr>
        <w:tc>
          <w:tcPr>
            <w:tcW w:w="2888" w:type="dxa"/>
            <w:vMerge w:val="restart"/>
            <w:tcBorders>
              <w:top w:val="single" w:sz="4" w:space="0" w:color="000000"/>
              <w:start w:val="single" w:sz="4" w:space="0" w:color="000000"/>
              <w:bottom w:val="single" w:sz="4" w:space="0" w:color="000000"/>
              <w:end w:val="single" w:sz="4" w:space="0" w:color="000000"/>
            </w:tcBorders>
            <w:shd w:color="auto" w:fill="FFFFFF"/>
            <w:vAlign w:val="center"/>
          </w:tcPr>
          <w:p>
            <w:pPr>
              <w:pStyle w:val="Normal"/>
              <w:tabs>
                <w:tab w:val="clear" w:pos="708"/>
              </w:tabs>
              <w:bidi w:val="0"/>
              <w:ind w:hanging="0" w:start="0" w:end="0"/>
              <w:jc w:val="center"/>
              <w:rPr/>
            </w:pPr>
            <w:r>
              <w:rPr>
                <w:b/>
                <w:bCs/>
                <w:color w:val="000000"/>
                <w:sz w:val="20"/>
                <w:szCs w:val="20"/>
              </w:rPr>
              <w:t>Наименование показателя</w:t>
            </w:r>
          </w:p>
        </w:tc>
        <w:tc>
          <w:tcPr>
            <w:tcW w:w="1804" w:type="dxa"/>
            <w:vMerge w:val="restart"/>
            <w:tcBorders>
              <w:top w:val="single" w:sz="4" w:space="0" w:color="000000"/>
              <w:start w:val="single" w:sz="4" w:space="0" w:color="000000"/>
              <w:bottom w:val="single" w:sz="4" w:space="0" w:color="000000"/>
              <w:end w:val="single" w:sz="4" w:space="0" w:color="000000"/>
            </w:tcBorders>
            <w:shd w:color="auto" w:fill="FFFFFF"/>
            <w:vAlign w:val="center"/>
          </w:tcPr>
          <w:p>
            <w:pPr>
              <w:pStyle w:val="Normal"/>
              <w:tabs>
                <w:tab w:val="clear" w:pos="708"/>
              </w:tabs>
              <w:bidi w:val="0"/>
              <w:ind w:hanging="0" w:start="0" w:end="0"/>
              <w:jc w:val="center"/>
              <w:rPr/>
            </w:pPr>
            <w:r>
              <w:rPr>
                <w:b/>
                <w:bCs/>
                <w:sz w:val="20"/>
                <w:szCs w:val="20"/>
              </w:rPr>
              <w:t>Бюджетные назначения, уточненные по состоянию на 2024 год</w:t>
            </w:r>
          </w:p>
        </w:tc>
        <w:tc>
          <w:tcPr>
            <w:tcW w:w="5236" w:type="dxa"/>
            <w:gridSpan w:val="3"/>
            <w:vMerge w:val="restart"/>
            <w:tcBorders>
              <w:top w:val="single" w:sz="4" w:space="0" w:color="000000"/>
              <w:start w:val="single" w:sz="4" w:space="0" w:color="000000"/>
              <w:bottom w:val="single" w:sz="4" w:space="0" w:color="000000"/>
              <w:end w:val="single" w:sz="4" w:space="0" w:color="000000"/>
            </w:tcBorders>
            <w:shd w:color="auto" w:fill="FFFFFF"/>
            <w:vAlign w:val="center"/>
          </w:tcPr>
          <w:p>
            <w:pPr>
              <w:pStyle w:val="Normal"/>
              <w:tabs>
                <w:tab w:val="clear" w:pos="708"/>
              </w:tabs>
              <w:bidi w:val="0"/>
              <w:ind w:hanging="0" w:start="0" w:end="0"/>
              <w:jc w:val="center"/>
              <w:rPr/>
            </w:pPr>
            <w:r>
              <w:rPr>
                <w:b/>
                <w:bCs/>
                <w:sz w:val="20"/>
                <w:szCs w:val="20"/>
              </w:rPr>
              <w:t>Исполнено 2024 год</w:t>
            </w:r>
          </w:p>
        </w:tc>
      </w:tr>
      <w:tr>
        <w:trPr>
          <w:trHeight w:val="319" w:hRule="atLeast"/>
        </w:trPr>
        <w:tc>
          <w:tcPr>
            <w:tcW w:w="288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color w:val="000000"/>
                <w:sz w:val="20"/>
                <w:szCs w:val="20"/>
              </w:rPr>
            </w:pPr>
            <w:r>
              <w:rPr>
                <w:b/>
                <w:bCs/>
                <w:color w:val="000000"/>
                <w:sz w:val="20"/>
                <w:szCs w:val="20"/>
              </w:rPr>
            </w:r>
          </w:p>
        </w:tc>
        <w:tc>
          <w:tcPr>
            <w:tcW w:w="180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sz w:val="20"/>
                <w:szCs w:val="20"/>
              </w:rPr>
            </w:pPr>
            <w:r>
              <w:rPr>
                <w:b/>
                <w:bCs/>
                <w:sz w:val="20"/>
                <w:szCs w:val="20"/>
              </w:rPr>
            </w:r>
          </w:p>
        </w:tc>
        <w:tc>
          <w:tcPr>
            <w:tcW w:w="5236"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sz w:val="20"/>
                <w:szCs w:val="20"/>
              </w:rPr>
            </w:pPr>
            <w:r>
              <w:rPr>
                <w:b/>
                <w:bCs/>
                <w:sz w:val="20"/>
                <w:szCs w:val="20"/>
              </w:rPr>
            </w:r>
          </w:p>
        </w:tc>
      </w:tr>
      <w:tr>
        <w:trPr>
          <w:trHeight w:val="247" w:hRule="atLeast"/>
        </w:trPr>
        <w:tc>
          <w:tcPr>
            <w:tcW w:w="288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color w:val="000000"/>
                <w:sz w:val="20"/>
                <w:szCs w:val="20"/>
              </w:rPr>
            </w:pPr>
            <w:r>
              <w:rPr>
                <w:b/>
                <w:bCs/>
                <w:color w:val="000000"/>
                <w:sz w:val="20"/>
                <w:szCs w:val="20"/>
              </w:rPr>
            </w:r>
          </w:p>
        </w:tc>
        <w:tc>
          <w:tcPr>
            <w:tcW w:w="180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sz w:val="20"/>
                <w:szCs w:val="20"/>
              </w:rPr>
            </w:pPr>
            <w:r>
              <w:rPr>
                <w:b/>
                <w:bCs/>
                <w:sz w:val="20"/>
                <w:szCs w:val="20"/>
              </w:rPr>
            </w:r>
          </w:p>
        </w:tc>
        <w:tc>
          <w:tcPr>
            <w:tcW w:w="1828" w:type="dxa"/>
            <w:vMerge w:val="restart"/>
            <w:tcBorders>
              <w:top w:val="single" w:sz="4" w:space="0" w:color="000000"/>
              <w:start w:val="single" w:sz="4" w:space="0" w:color="000000"/>
              <w:bottom w:val="single" w:sz="4" w:space="0" w:color="000000"/>
              <w:end w:val="single" w:sz="4" w:space="0" w:color="000000"/>
            </w:tcBorders>
            <w:shd w:color="auto" w:fill="FFFFFF"/>
            <w:vAlign w:val="center"/>
          </w:tcPr>
          <w:p>
            <w:pPr>
              <w:pStyle w:val="Normal"/>
              <w:tabs>
                <w:tab w:val="clear" w:pos="708"/>
              </w:tabs>
              <w:bidi w:val="0"/>
              <w:ind w:hanging="0" w:start="0" w:end="0"/>
              <w:jc w:val="center"/>
              <w:rPr/>
            </w:pPr>
            <w:r>
              <w:rPr>
                <w:b/>
                <w:bCs/>
                <w:sz w:val="20"/>
                <w:szCs w:val="20"/>
              </w:rPr>
              <w:t>сумма</w:t>
            </w:r>
          </w:p>
        </w:tc>
        <w:tc>
          <w:tcPr>
            <w:tcW w:w="1738" w:type="dxa"/>
            <w:vMerge w:val="restart"/>
            <w:tcBorders>
              <w:top w:val="single" w:sz="4" w:space="0" w:color="000000"/>
              <w:start w:val="single" w:sz="4" w:space="0" w:color="000000"/>
              <w:bottom w:val="single" w:sz="4" w:space="0" w:color="000000"/>
              <w:end w:val="single" w:sz="4" w:space="0" w:color="000000"/>
            </w:tcBorders>
            <w:shd w:color="auto" w:fill="FFFFFF"/>
            <w:vAlign w:val="center"/>
          </w:tcPr>
          <w:p>
            <w:pPr>
              <w:pStyle w:val="Normal"/>
              <w:tabs>
                <w:tab w:val="clear" w:pos="708"/>
              </w:tabs>
              <w:bidi w:val="0"/>
              <w:ind w:hanging="0" w:start="0" w:end="0"/>
              <w:jc w:val="center"/>
              <w:rPr/>
            </w:pPr>
            <w:r>
              <w:rPr>
                <w:b/>
                <w:bCs/>
                <w:sz w:val="20"/>
                <w:szCs w:val="20"/>
              </w:rPr>
              <w:t>удельный вес в общем объеме доходов</w:t>
            </w:r>
          </w:p>
        </w:tc>
        <w:tc>
          <w:tcPr>
            <w:tcW w:w="1670" w:type="dxa"/>
            <w:vMerge w:val="restart"/>
            <w:tcBorders>
              <w:top w:val="single" w:sz="4" w:space="0" w:color="000000"/>
              <w:start w:val="single" w:sz="4" w:space="0" w:color="000000"/>
              <w:bottom w:val="single" w:sz="4" w:space="0" w:color="000000"/>
              <w:end w:val="single" w:sz="4" w:space="0" w:color="000000"/>
            </w:tcBorders>
            <w:shd w:color="auto" w:fill="FFFFFF"/>
            <w:vAlign w:val="center"/>
          </w:tcPr>
          <w:p>
            <w:pPr>
              <w:pStyle w:val="Normal"/>
              <w:tabs>
                <w:tab w:val="clear" w:pos="708"/>
              </w:tabs>
              <w:bidi w:val="0"/>
              <w:ind w:hanging="0" w:start="0" w:end="0"/>
              <w:jc w:val="center"/>
              <w:rPr/>
            </w:pPr>
            <w:r>
              <w:rPr>
                <w:b/>
                <w:bCs/>
                <w:sz w:val="20"/>
                <w:szCs w:val="20"/>
              </w:rPr>
              <w:t>% исполнения</w:t>
            </w:r>
          </w:p>
        </w:tc>
      </w:tr>
      <w:tr>
        <w:trPr>
          <w:trHeight w:val="508" w:hRule="atLeast"/>
        </w:trPr>
        <w:tc>
          <w:tcPr>
            <w:tcW w:w="288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color w:val="000000"/>
                <w:sz w:val="20"/>
                <w:szCs w:val="20"/>
              </w:rPr>
            </w:pPr>
            <w:r>
              <w:rPr>
                <w:b/>
                <w:bCs/>
                <w:color w:val="000000"/>
                <w:sz w:val="20"/>
                <w:szCs w:val="20"/>
              </w:rPr>
            </w:r>
          </w:p>
        </w:tc>
        <w:tc>
          <w:tcPr>
            <w:tcW w:w="180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82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73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6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r>
      <w:tr>
        <w:trPr>
          <w:trHeight w:val="261" w:hRule="atLeast"/>
        </w:trPr>
        <w:tc>
          <w:tcPr>
            <w:tcW w:w="2888" w:type="dxa"/>
            <w:tcBorders>
              <w:top w:val="single" w:sz="4" w:space="0" w:color="000000"/>
              <w:start w:val="single" w:sz="8" w:space="0" w:color="000000"/>
              <w:bottom w:val="single" w:sz="8" w:space="0" w:color="000000"/>
              <w:end w:val="single" w:sz="8" w:space="0" w:color="000000"/>
            </w:tcBorders>
            <w:vAlign w:val="bottom"/>
          </w:tcPr>
          <w:p>
            <w:pPr>
              <w:pStyle w:val="Normal"/>
              <w:tabs>
                <w:tab w:val="clear" w:pos="708"/>
              </w:tabs>
              <w:bidi w:val="0"/>
              <w:ind w:hanging="0" w:start="0" w:end="0"/>
              <w:jc w:val="center"/>
              <w:rPr/>
            </w:pPr>
            <w:r>
              <w:rPr>
                <w:color w:val="000000"/>
                <w:sz w:val="20"/>
                <w:szCs w:val="20"/>
              </w:rPr>
              <w:t>1</w:t>
            </w:r>
          </w:p>
        </w:tc>
        <w:tc>
          <w:tcPr>
            <w:tcW w:w="1804" w:type="dxa"/>
            <w:tcBorders>
              <w:top w:val="single" w:sz="4" w:space="0" w:color="000000"/>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w:t>
            </w:r>
          </w:p>
        </w:tc>
        <w:tc>
          <w:tcPr>
            <w:tcW w:w="1828" w:type="dxa"/>
            <w:tcBorders>
              <w:top w:val="single" w:sz="4" w:space="0" w:color="000000"/>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w:t>
            </w:r>
          </w:p>
        </w:tc>
        <w:tc>
          <w:tcPr>
            <w:tcW w:w="1738" w:type="dxa"/>
            <w:tcBorders>
              <w:top w:val="single" w:sz="4" w:space="0" w:color="000000"/>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4</w:t>
            </w:r>
          </w:p>
        </w:tc>
        <w:tc>
          <w:tcPr>
            <w:tcW w:w="1670" w:type="dxa"/>
            <w:tcBorders>
              <w:top w:val="single" w:sz="4" w:space="0" w:color="000000"/>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5</w:t>
            </w:r>
          </w:p>
        </w:tc>
      </w:tr>
      <w:tr>
        <w:trPr>
          <w:trHeight w:val="290" w:hRule="atLeast"/>
        </w:trPr>
        <w:tc>
          <w:tcPr>
            <w:tcW w:w="2888"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jc w:val="both"/>
              <w:rPr/>
            </w:pPr>
            <w:r>
              <w:rPr>
                <w:color w:val="000000"/>
                <w:sz w:val="20"/>
                <w:szCs w:val="20"/>
              </w:rPr>
              <w:t>Налоговые доходы</w:t>
            </w:r>
          </w:p>
        </w:tc>
        <w:tc>
          <w:tcPr>
            <w:tcW w:w="180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52 552,1</w:t>
            </w:r>
          </w:p>
        </w:tc>
        <w:tc>
          <w:tcPr>
            <w:tcW w:w="182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60 793,6</w:t>
            </w:r>
          </w:p>
        </w:tc>
        <w:tc>
          <w:tcPr>
            <w:tcW w:w="173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9,3</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115,7</w:t>
            </w:r>
          </w:p>
        </w:tc>
      </w:tr>
      <w:tr>
        <w:trPr>
          <w:trHeight w:val="348" w:hRule="atLeast"/>
        </w:trPr>
        <w:tc>
          <w:tcPr>
            <w:tcW w:w="2888"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jc w:val="both"/>
              <w:rPr/>
            </w:pPr>
            <w:r>
              <w:rPr>
                <w:sz w:val="20"/>
                <w:szCs w:val="20"/>
              </w:rPr>
              <w:t>Неналоговые доходы</w:t>
            </w:r>
          </w:p>
        </w:tc>
        <w:tc>
          <w:tcPr>
            <w:tcW w:w="180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20 124,6</w:t>
            </w:r>
          </w:p>
        </w:tc>
        <w:tc>
          <w:tcPr>
            <w:tcW w:w="182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6 839,0</w:t>
            </w:r>
          </w:p>
        </w:tc>
        <w:tc>
          <w:tcPr>
            <w:tcW w:w="173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1,1</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34,0</w:t>
            </w:r>
          </w:p>
        </w:tc>
      </w:tr>
      <w:tr>
        <w:trPr>
          <w:trHeight w:val="551" w:hRule="atLeast"/>
        </w:trPr>
        <w:tc>
          <w:tcPr>
            <w:tcW w:w="2888" w:type="dxa"/>
            <w:tcBorders>
              <w:start w:val="single" w:sz="8" w:space="0" w:color="000000"/>
              <w:end w:val="single" w:sz="8" w:space="0" w:color="000000"/>
            </w:tcBorders>
            <w:vAlign w:val="bottom"/>
          </w:tcPr>
          <w:p>
            <w:pPr>
              <w:pStyle w:val="Normal"/>
              <w:tabs>
                <w:tab w:val="clear" w:pos="708"/>
              </w:tabs>
              <w:bidi w:val="0"/>
              <w:ind w:hanging="0" w:start="0" w:end="0"/>
              <w:jc w:val="both"/>
              <w:rPr/>
            </w:pPr>
            <w:r>
              <w:rPr>
                <w:b/>
                <w:bCs/>
                <w:sz w:val="20"/>
                <w:szCs w:val="20"/>
              </w:rPr>
              <w:t>Всего налоговые и неналоговые доходы</w:t>
            </w:r>
          </w:p>
        </w:tc>
        <w:tc>
          <w:tcPr>
            <w:tcW w:w="180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72 676,7</w:t>
            </w:r>
          </w:p>
        </w:tc>
        <w:tc>
          <w:tcPr>
            <w:tcW w:w="182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67 632,6</w:t>
            </w:r>
          </w:p>
        </w:tc>
        <w:tc>
          <w:tcPr>
            <w:tcW w:w="173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10,4</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93,1</w:t>
            </w:r>
          </w:p>
        </w:tc>
      </w:tr>
      <w:tr>
        <w:trPr>
          <w:trHeight w:val="508" w:hRule="atLeast"/>
        </w:trPr>
        <w:tc>
          <w:tcPr>
            <w:tcW w:w="2888" w:type="dxa"/>
            <w:tcBorders>
              <w:top w:val="single" w:sz="8" w:space="0" w:color="000000"/>
              <w:start w:val="single" w:sz="8" w:space="0" w:color="000000"/>
              <w:bottom w:val="single" w:sz="8" w:space="0" w:color="000000"/>
              <w:end w:val="single" w:sz="8" w:space="0" w:color="000000"/>
            </w:tcBorders>
          </w:tcPr>
          <w:p>
            <w:pPr>
              <w:pStyle w:val="Normal"/>
              <w:tabs>
                <w:tab w:val="clear" w:pos="708"/>
              </w:tabs>
              <w:bidi w:val="0"/>
              <w:ind w:hanging="0" w:start="0" w:end="0"/>
              <w:rPr/>
            </w:pPr>
            <w:r>
              <w:rPr>
                <w:sz w:val="20"/>
                <w:szCs w:val="20"/>
              </w:rPr>
              <w:t>Дотации бюджетам бюджетной системы РФ</w:t>
            </w:r>
          </w:p>
        </w:tc>
        <w:tc>
          <w:tcPr>
            <w:tcW w:w="180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137 985,4</w:t>
            </w:r>
          </w:p>
        </w:tc>
        <w:tc>
          <w:tcPr>
            <w:tcW w:w="182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137 985,4</w:t>
            </w:r>
          </w:p>
        </w:tc>
        <w:tc>
          <w:tcPr>
            <w:tcW w:w="173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21,2</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100,00</w:t>
            </w:r>
          </w:p>
        </w:tc>
      </w:tr>
      <w:tr>
        <w:trPr>
          <w:trHeight w:val="595" w:hRule="atLeast"/>
        </w:trPr>
        <w:tc>
          <w:tcPr>
            <w:tcW w:w="2888" w:type="dxa"/>
            <w:tcBorders>
              <w:start w:val="single" w:sz="8" w:space="0" w:color="000000"/>
              <w:bottom w:val="single" w:sz="8" w:space="0" w:color="000000"/>
              <w:end w:val="single" w:sz="8" w:space="0" w:color="000000"/>
            </w:tcBorders>
          </w:tcPr>
          <w:p>
            <w:pPr>
              <w:pStyle w:val="Normal"/>
              <w:tabs>
                <w:tab w:val="clear" w:pos="708"/>
              </w:tabs>
              <w:bidi w:val="0"/>
              <w:ind w:hanging="0" w:start="0" w:end="0"/>
              <w:rPr/>
            </w:pPr>
            <w:r>
              <w:rPr>
                <w:sz w:val="20"/>
                <w:szCs w:val="20"/>
              </w:rPr>
              <w:t>Субсидии бюджетам бюджетной системы РФ</w:t>
            </w:r>
          </w:p>
        </w:tc>
        <w:tc>
          <w:tcPr>
            <w:tcW w:w="180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176 156,1</w:t>
            </w:r>
          </w:p>
        </w:tc>
        <w:tc>
          <w:tcPr>
            <w:tcW w:w="182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175 345,8</w:t>
            </w:r>
          </w:p>
        </w:tc>
        <w:tc>
          <w:tcPr>
            <w:tcW w:w="173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26,9</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99,54</w:t>
            </w:r>
          </w:p>
        </w:tc>
      </w:tr>
      <w:tr>
        <w:trPr>
          <w:trHeight w:val="566" w:hRule="atLeast"/>
        </w:trPr>
        <w:tc>
          <w:tcPr>
            <w:tcW w:w="2888" w:type="dxa"/>
            <w:tcBorders>
              <w:start w:val="single" w:sz="8" w:space="0" w:color="000000"/>
              <w:bottom w:val="single" w:sz="8" w:space="0" w:color="000000"/>
              <w:end w:val="single" w:sz="8" w:space="0" w:color="000000"/>
            </w:tcBorders>
          </w:tcPr>
          <w:p>
            <w:pPr>
              <w:pStyle w:val="Normal"/>
              <w:tabs>
                <w:tab w:val="clear" w:pos="708"/>
              </w:tabs>
              <w:bidi w:val="0"/>
              <w:ind w:hanging="0" w:start="0" w:end="0"/>
              <w:rPr/>
            </w:pPr>
            <w:r>
              <w:rPr>
                <w:sz w:val="20"/>
                <w:szCs w:val="20"/>
              </w:rPr>
              <w:t>Субвенции бюджетам бюджетной системы РФ</w:t>
            </w:r>
          </w:p>
        </w:tc>
        <w:tc>
          <w:tcPr>
            <w:tcW w:w="180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244 367,3</w:t>
            </w:r>
          </w:p>
        </w:tc>
        <w:tc>
          <w:tcPr>
            <w:tcW w:w="182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244 106,9</w:t>
            </w:r>
          </w:p>
        </w:tc>
        <w:tc>
          <w:tcPr>
            <w:tcW w:w="173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37,5</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99,89</w:t>
            </w:r>
          </w:p>
        </w:tc>
      </w:tr>
      <w:tr>
        <w:trPr>
          <w:trHeight w:val="566" w:hRule="atLeast"/>
        </w:trPr>
        <w:tc>
          <w:tcPr>
            <w:tcW w:w="2888" w:type="dxa"/>
            <w:tcBorders>
              <w:start w:val="single" w:sz="8" w:space="0" w:color="000000"/>
              <w:bottom w:val="single" w:sz="8" w:space="0" w:color="000000"/>
              <w:end w:val="single" w:sz="8" w:space="0" w:color="000000"/>
            </w:tcBorders>
          </w:tcPr>
          <w:p>
            <w:pPr>
              <w:pStyle w:val="Normal"/>
              <w:bidi w:val="0"/>
              <w:ind w:hanging="0" w:start="0" w:end="0"/>
              <w:rPr/>
            </w:pPr>
            <w:r>
              <w:rPr>
                <w:sz w:val="20"/>
                <w:szCs w:val="20"/>
              </w:rPr>
              <w:t>Иные межбюджетные трансферты</w:t>
            </w:r>
          </w:p>
        </w:tc>
        <w:tc>
          <w:tcPr>
            <w:tcW w:w="1804" w:type="dxa"/>
            <w:tcBorders>
              <w:bottom w:val="single" w:sz="8" w:space="0" w:color="000000"/>
              <w:end w:val="single" w:sz="8" w:space="0" w:color="000000"/>
            </w:tcBorders>
            <w:vAlign w:val="bottom"/>
          </w:tcPr>
          <w:p>
            <w:pPr>
              <w:pStyle w:val="Normal"/>
              <w:bidi w:val="0"/>
              <w:ind w:hanging="0" w:start="0" w:end="0"/>
              <w:jc w:val="center"/>
              <w:rPr/>
            </w:pPr>
            <w:r>
              <w:rPr>
                <w:sz w:val="20"/>
                <w:szCs w:val="20"/>
              </w:rPr>
              <w:t>25 806,9</w:t>
            </w:r>
          </w:p>
        </w:tc>
        <w:tc>
          <w:tcPr>
            <w:tcW w:w="1828" w:type="dxa"/>
            <w:tcBorders>
              <w:bottom w:val="single" w:sz="8" w:space="0" w:color="000000"/>
              <w:end w:val="single" w:sz="8" w:space="0" w:color="000000"/>
            </w:tcBorders>
            <w:vAlign w:val="bottom"/>
          </w:tcPr>
          <w:p>
            <w:pPr>
              <w:pStyle w:val="Normal"/>
              <w:bidi w:val="0"/>
              <w:ind w:hanging="0" w:start="0" w:end="0"/>
              <w:jc w:val="center"/>
              <w:rPr/>
            </w:pPr>
            <w:r>
              <w:rPr>
                <w:sz w:val="20"/>
                <w:szCs w:val="20"/>
              </w:rPr>
              <w:t>25 806,9</w:t>
            </w:r>
          </w:p>
        </w:tc>
        <w:tc>
          <w:tcPr>
            <w:tcW w:w="1738" w:type="dxa"/>
            <w:tcBorders>
              <w:bottom w:val="single" w:sz="8" w:space="0" w:color="000000"/>
              <w:end w:val="single" w:sz="8" w:space="0" w:color="000000"/>
            </w:tcBorders>
            <w:vAlign w:val="bottom"/>
          </w:tcPr>
          <w:p>
            <w:pPr>
              <w:pStyle w:val="Normal"/>
              <w:bidi w:val="0"/>
              <w:ind w:hanging="0" w:start="0" w:end="0"/>
              <w:jc w:val="center"/>
              <w:rPr/>
            </w:pPr>
            <w:r>
              <w:rPr>
                <w:sz w:val="20"/>
                <w:szCs w:val="20"/>
              </w:rPr>
              <w:t>4,0</w:t>
            </w:r>
          </w:p>
        </w:tc>
        <w:tc>
          <w:tcPr>
            <w:tcW w:w="1670" w:type="dxa"/>
            <w:tcBorders>
              <w:bottom w:val="single" w:sz="8" w:space="0" w:color="000000"/>
              <w:end w:val="single" w:sz="8" w:space="0" w:color="000000"/>
            </w:tcBorders>
            <w:vAlign w:val="bottom"/>
          </w:tcPr>
          <w:p>
            <w:pPr>
              <w:pStyle w:val="Normal"/>
              <w:bidi w:val="0"/>
              <w:ind w:hanging="0" w:start="0" w:end="0"/>
              <w:jc w:val="center"/>
              <w:rPr/>
            </w:pPr>
            <w:r>
              <w:rPr>
                <w:sz w:val="20"/>
                <w:szCs w:val="20"/>
              </w:rPr>
              <w:t>100,00</w:t>
            </w:r>
          </w:p>
        </w:tc>
      </w:tr>
      <w:tr>
        <w:trPr>
          <w:trHeight w:val="259" w:hRule="atLeast"/>
        </w:trPr>
        <w:tc>
          <w:tcPr>
            <w:tcW w:w="2888" w:type="dxa"/>
            <w:tcBorders>
              <w:start w:val="single" w:sz="8" w:space="0" w:color="000000"/>
              <w:bottom w:val="single" w:sz="8" w:space="0" w:color="000000"/>
              <w:end w:val="single" w:sz="8" w:space="0" w:color="000000"/>
            </w:tcBorders>
            <w:shd w:color="auto" w:fill="FFFFFF"/>
            <w:vAlign w:val="bottom"/>
          </w:tcPr>
          <w:p>
            <w:pPr>
              <w:pStyle w:val="Normal"/>
              <w:tabs>
                <w:tab w:val="clear" w:pos="708"/>
              </w:tabs>
              <w:bidi w:val="0"/>
              <w:ind w:hanging="0" w:start="0" w:end="0"/>
              <w:jc w:val="center"/>
              <w:rPr/>
            </w:pPr>
            <w:r>
              <w:rPr>
                <w:b/>
                <w:bCs/>
                <w:color w:val="000000"/>
                <w:sz w:val="20"/>
                <w:szCs w:val="20"/>
              </w:rPr>
              <w:t>Всего Безвозмездные поступления</w:t>
            </w:r>
          </w:p>
        </w:tc>
        <w:tc>
          <w:tcPr>
            <w:tcW w:w="1804" w:type="dxa"/>
            <w:tcBorders>
              <w:bottom w:val="single" w:sz="8" w:space="0" w:color="000000"/>
              <w:end w:val="single" w:sz="8" w:space="0" w:color="000000"/>
            </w:tcBorders>
            <w:shd w:color="auto" w:fill="FFFFFF"/>
            <w:vAlign w:val="bottom"/>
          </w:tcPr>
          <w:p>
            <w:pPr>
              <w:pStyle w:val="Normal"/>
              <w:tabs>
                <w:tab w:val="clear" w:pos="708"/>
              </w:tabs>
              <w:bidi w:val="0"/>
              <w:ind w:hanging="0" w:start="0" w:end="0"/>
              <w:jc w:val="center"/>
              <w:rPr/>
            </w:pPr>
            <w:r>
              <w:rPr>
                <w:b/>
                <w:bCs/>
                <w:sz w:val="20"/>
                <w:szCs w:val="20"/>
              </w:rPr>
              <w:t>584 315,7</w:t>
            </w:r>
          </w:p>
        </w:tc>
        <w:tc>
          <w:tcPr>
            <w:tcW w:w="1828" w:type="dxa"/>
            <w:tcBorders>
              <w:bottom w:val="single" w:sz="8" w:space="0" w:color="000000"/>
              <w:end w:val="single" w:sz="8" w:space="0" w:color="000000"/>
            </w:tcBorders>
            <w:shd w:color="auto" w:fill="FFFFFF"/>
            <w:vAlign w:val="bottom"/>
          </w:tcPr>
          <w:p>
            <w:pPr>
              <w:pStyle w:val="Normal"/>
              <w:tabs>
                <w:tab w:val="clear" w:pos="708"/>
              </w:tabs>
              <w:bidi w:val="0"/>
              <w:ind w:hanging="0" w:start="0" w:end="0"/>
              <w:jc w:val="center"/>
              <w:rPr/>
            </w:pPr>
            <w:r>
              <w:rPr>
                <w:b/>
                <w:bCs/>
                <w:sz w:val="20"/>
                <w:szCs w:val="20"/>
              </w:rPr>
              <w:t>583 245,0</w:t>
            </w:r>
          </w:p>
        </w:tc>
        <w:tc>
          <w:tcPr>
            <w:tcW w:w="173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89,6</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99,82</w:t>
            </w:r>
          </w:p>
        </w:tc>
      </w:tr>
      <w:tr>
        <w:trPr>
          <w:trHeight w:val="209" w:hRule="atLeast"/>
        </w:trPr>
        <w:tc>
          <w:tcPr>
            <w:tcW w:w="2888" w:type="dxa"/>
            <w:tcBorders>
              <w:start w:val="single" w:sz="8" w:space="0" w:color="000000"/>
              <w:bottom w:val="single" w:sz="8" w:space="0" w:color="000000"/>
              <w:end w:val="single" w:sz="8" w:space="0" w:color="000000"/>
            </w:tcBorders>
            <w:shd w:color="auto" w:fill="FFFFFF"/>
            <w:vAlign w:val="bottom"/>
          </w:tcPr>
          <w:p>
            <w:pPr>
              <w:pStyle w:val="Normal"/>
              <w:tabs>
                <w:tab w:val="clear" w:pos="708"/>
              </w:tabs>
              <w:bidi w:val="0"/>
              <w:ind w:hanging="0" w:start="0" w:end="0"/>
              <w:jc w:val="center"/>
              <w:rPr/>
            </w:pPr>
            <w:r>
              <w:rPr>
                <w:b/>
                <w:bCs/>
                <w:color w:val="000000"/>
                <w:sz w:val="20"/>
                <w:szCs w:val="20"/>
              </w:rPr>
              <w:t>ИТОГО ДОХОДОВ</w:t>
            </w:r>
          </w:p>
        </w:tc>
        <w:tc>
          <w:tcPr>
            <w:tcW w:w="1804" w:type="dxa"/>
            <w:tcBorders>
              <w:bottom w:val="single" w:sz="8" w:space="0" w:color="000000"/>
              <w:end w:val="single" w:sz="8" w:space="0" w:color="000000"/>
            </w:tcBorders>
            <w:shd w:color="auto" w:fill="FFFFFF"/>
            <w:vAlign w:val="bottom"/>
          </w:tcPr>
          <w:p>
            <w:pPr>
              <w:pStyle w:val="Normal"/>
              <w:tabs>
                <w:tab w:val="clear" w:pos="708"/>
              </w:tabs>
              <w:bidi w:val="0"/>
              <w:ind w:hanging="0" w:start="0" w:end="0"/>
              <w:jc w:val="center"/>
              <w:rPr/>
            </w:pPr>
            <w:r>
              <w:rPr>
                <w:b/>
                <w:bCs/>
                <w:sz w:val="20"/>
                <w:szCs w:val="20"/>
              </w:rPr>
              <w:t>656 992,4</w:t>
            </w:r>
          </w:p>
        </w:tc>
        <w:tc>
          <w:tcPr>
            <w:tcW w:w="1828" w:type="dxa"/>
            <w:tcBorders>
              <w:bottom w:val="single" w:sz="8" w:space="0" w:color="000000"/>
              <w:end w:val="single" w:sz="8" w:space="0" w:color="000000"/>
            </w:tcBorders>
            <w:shd w:color="auto" w:fill="FFFFFF"/>
            <w:vAlign w:val="bottom"/>
          </w:tcPr>
          <w:p>
            <w:pPr>
              <w:pStyle w:val="Normal"/>
              <w:tabs>
                <w:tab w:val="clear" w:pos="708"/>
              </w:tabs>
              <w:bidi w:val="0"/>
              <w:ind w:hanging="0" w:start="0" w:end="0"/>
              <w:jc w:val="center"/>
              <w:rPr/>
            </w:pPr>
            <w:r>
              <w:rPr>
                <w:b/>
                <w:bCs/>
                <w:sz w:val="20"/>
                <w:szCs w:val="20"/>
              </w:rPr>
              <w:t>650 877,6</w:t>
            </w:r>
          </w:p>
        </w:tc>
        <w:tc>
          <w:tcPr>
            <w:tcW w:w="1738" w:type="dxa"/>
            <w:tcBorders>
              <w:bottom w:val="single" w:sz="8" w:space="0" w:color="000000"/>
              <w:end w:val="single" w:sz="8" w:space="0" w:color="000000"/>
            </w:tcBorders>
            <w:shd w:color="auto" w:fill="FFFFFF"/>
            <w:vAlign w:val="bottom"/>
          </w:tcPr>
          <w:p>
            <w:pPr>
              <w:pStyle w:val="Normal"/>
              <w:tabs>
                <w:tab w:val="clear" w:pos="708"/>
              </w:tabs>
              <w:bidi w:val="0"/>
              <w:ind w:hanging="0" w:start="0" w:end="0"/>
              <w:jc w:val="center"/>
              <w:rPr/>
            </w:pPr>
            <w:r>
              <w:rPr>
                <w:b/>
                <w:bCs/>
                <w:sz w:val="20"/>
                <w:szCs w:val="20"/>
              </w:rPr>
              <w:t>100,0</w:t>
            </w:r>
          </w:p>
        </w:tc>
        <w:tc>
          <w:tcPr>
            <w:tcW w:w="1670"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99,1</w:t>
            </w:r>
          </w:p>
        </w:tc>
      </w:tr>
    </w:tbl>
    <w:p>
      <w:pPr>
        <w:pStyle w:val="Normal"/>
        <w:bidi w:val="0"/>
        <w:ind w:firstLine="706"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t xml:space="preserve">Объем собственных доходов бюджета муниципального района в 2024 году составил 67632,6 тыс. рублей или 10,4 %  в общей сумме доходов бюджета  муниципального района и исполнен на 93,1 % от уточненного плана, что соответствует данным представленной годовой отчетности. </w:t>
      </w:r>
    </w:p>
    <w:p>
      <w:pPr>
        <w:pStyle w:val="Normal"/>
        <w:bidi w:val="0"/>
        <w:ind w:firstLine="567" w:start="0" w:end="0"/>
        <w:jc w:val="both"/>
        <w:rPr>
          <w:rFonts w:ascii="Times New Roman" w:hAnsi="Times New Roman"/>
          <w:sz w:val="28"/>
          <w:szCs w:val="28"/>
        </w:rPr>
      </w:pPr>
      <w:r>
        <w:rPr>
          <w:sz w:val="28"/>
          <w:szCs w:val="28"/>
        </w:rPr>
        <w:t>Безвозмездные поступления в бюджете муниципального района – 583 245,0 тыс. рублей  с  удельным весом 89,6 % в общей структуре доходов и исполнены на 99,82% от уточненного плана.</w:t>
      </w:r>
    </w:p>
    <w:p>
      <w:pPr>
        <w:pStyle w:val="Normal"/>
        <w:bidi w:val="0"/>
        <w:ind w:firstLine="567" w:start="0" w:end="0"/>
        <w:jc w:val="both"/>
        <w:rPr>
          <w:rFonts w:ascii="Times New Roman" w:hAnsi="Times New Roman"/>
          <w:sz w:val="28"/>
          <w:szCs w:val="28"/>
        </w:rPr>
      </w:pPr>
      <w:r>
        <w:rPr>
          <w:sz w:val="28"/>
          <w:szCs w:val="28"/>
        </w:rPr>
        <w:t>Наибольший удельный вес в структуре  доходов бюджета муниципального района занимают субвенции от других бюджетов бюджетной системы 244 106,9 тыс. рублей, или  37,5%. Исполнение по данному источнику доходов 99,89 %.</w:t>
      </w:r>
    </w:p>
    <w:p>
      <w:pPr>
        <w:pStyle w:val="Normal"/>
        <w:bidi w:val="0"/>
        <w:ind w:firstLine="567" w:start="0" w:end="0"/>
        <w:jc w:val="both"/>
        <w:rPr>
          <w:rFonts w:ascii="Times New Roman" w:hAnsi="Times New Roman"/>
          <w:sz w:val="28"/>
          <w:szCs w:val="28"/>
        </w:rPr>
      </w:pPr>
      <w:r>
        <w:rPr>
          <w:sz w:val="28"/>
          <w:szCs w:val="28"/>
        </w:rPr>
        <w:t>Общий процент исполнения доходов бюджета муниципального района составил 99,1 %.</w:t>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567" w:start="0" w:end="0"/>
        <w:jc w:val="both"/>
        <w:rPr>
          <w:rFonts w:ascii="Times New Roman" w:hAnsi="Times New Roman"/>
          <w:sz w:val="28"/>
          <w:szCs w:val="28"/>
        </w:rPr>
      </w:pPr>
      <w:r>
        <w:rPr>
          <w:sz w:val="28"/>
          <w:szCs w:val="28"/>
        </w:rPr>
      </w:r>
    </w:p>
    <w:p>
      <w:pPr>
        <w:pStyle w:val="Normal"/>
        <w:bidi w:val="0"/>
        <w:ind w:firstLine="706" w:start="0" w:end="0"/>
        <w:jc w:val="center"/>
        <w:rPr>
          <w:rFonts w:ascii="Times New Roman" w:hAnsi="Times New Roman"/>
          <w:b/>
          <w:sz w:val="28"/>
          <w:szCs w:val="28"/>
        </w:rPr>
      </w:pPr>
      <w:r>
        <w:rPr>
          <w:b/>
          <w:sz w:val="28"/>
          <w:szCs w:val="28"/>
        </w:rPr>
        <w:t xml:space="preserve">Исполнение расходной части бюджета муниципального района </w:t>
      </w:r>
    </w:p>
    <w:p>
      <w:pPr>
        <w:pStyle w:val="Normal"/>
        <w:bidi w:val="0"/>
        <w:ind w:firstLine="706" w:start="0" w:end="0"/>
        <w:jc w:val="center"/>
        <w:rPr>
          <w:rFonts w:ascii="Times New Roman" w:hAnsi="Times New Roman"/>
          <w:b/>
          <w:sz w:val="28"/>
          <w:szCs w:val="28"/>
        </w:rPr>
      </w:pPr>
      <w:r>
        <w:rPr>
          <w:b/>
          <w:sz w:val="28"/>
          <w:szCs w:val="28"/>
        </w:rPr>
        <w:t>в 2024 году</w:t>
      </w:r>
    </w:p>
    <w:p>
      <w:pPr>
        <w:pStyle w:val="Normal"/>
        <w:bidi w:val="0"/>
        <w:ind w:firstLine="706" w:start="0" w:end="0"/>
        <w:jc w:val="end"/>
        <w:rPr>
          <w:rFonts w:ascii="Times New Roman" w:hAnsi="Times New Roman"/>
          <w:sz w:val="28"/>
          <w:szCs w:val="28"/>
        </w:rPr>
      </w:pPr>
      <w:r>
        <w:rPr>
          <w:sz w:val="28"/>
          <w:szCs w:val="28"/>
        </w:rPr>
        <w:t xml:space="preserve">Таблица № 4 </w:t>
      </w:r>
    </w:p>
    <w:p>
      <w:pPr>
        <w:pStyle w:val="Normal"/>
        <w:bidi w:val="0"/>
        <w:ind w:firstLine="706" w:start="0" w:end="0"/>
        <w:jc w:val="end"/>
        <w:rPr>
          <w:rFonts w:ascii="Times New Roman" w:hAnsi="Times New Roman"/>
        </w:rPr>
      </w:pPr>
      <w:r>
        <w:rPr/>
        <w:t>(тыс. рублей)</w:t>
      </w:r>
    </w:p>
    <w:tbl>
      <w:tblPr>
        <w:tblW w:w="10198" w:type="dxa"/>
        <w:jc w:val="start"/>
        <w:tblInd w:w="107" w:type="dxa"/>
        <w:tblLayout w:type="fixed"/>
        <w:tblCellMar>
          <w:top w:w="0" w:type="dxa"/>
          <w:start w:w="108" w:type="dxa"/>
          <w:bottom w:w="0" w:type="dxa"/>
          <w:end w:w="108" w:type="dxa"/>
        </w:tblCellMar>
      </w:tblPr>
      <w:tblGrid>
        <w:gridCol w:w="1570"/>
        <w:gridCol w:w="1134"/>
        <w:gridCol w:w="1045"/>
        <w:gridCol w:w="768"/>
        <w:gridCol w:w="1134"/>
        <w:gridCol w:w="1047"/>
        <w:gridCol w:w="992"/>
        <w:gridCol w:w="886"/>
        <w:gridCol w:w="818"/>
        <w:gridCol w:w="803"/>
      </w:tblGrid>
      <w:tr>
        <w:trPr>
          <w:trHeight w:val="270" w:hRule="atLeast"/>
        </w:trPr>
        <w:tc>
          <w:tcPr>
            <w:tcW w:w="1570" w:type="dxa"/>
            <w:vMerge w:val="restart"/>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sz w:val="20"/>
                <w:szCs w:val="20"/>
              </w:rPr>
              <w:t>Наименование отрасли</w:t>
            </w:r>
          </w:p>
        </w:tc>
        <w:tc>
          <w:tcPr>
            <w:tcW w:w="1134" w:type="dxa"/>
            <w:vMerge w:val="restart"/>
            <w:tcBorders>
              <w:top w:val="single" w:sz="8" w:space="0" w:color="000000"/>
              <w:start w:val="single" w:sz="8" w:space="0" w:color="000000"/>
              <w:bottom w:val="single" w:sz="8" w:space="0" w:color="000000"/>
              <w:end w:val="single" w:sz="8" w:space="0" w:color="000000"/>
            </w:tcBorders>
            <w:textDirection w:val="btLr"/>
            <w:vAlign w:val="center"/>
          </w:tcPr>
          <w:p>
            <w:pPr>
              <w:pStyle w:val="Normal"/>
              <w:tabs>
                <w:tab w:val="clear" w:pos="708"/>
              </w:tabs>
              <w:bidi w:val="0"/>
              <w:ind w:hanging="0" w:start="0" w:end="0"/>
              <w:jc w:val="center"/>
              <w:rPr/>
            </w:pPr>
            <w:r>
              <w:rPr>
                <w:b/>
                <w:bCs/>
                <w:sz w:val="20"/>
                <w:szCs w:val="20"/>
              </w:rPr>
              <w:t>Бюджетные назначения на 2024 год первоначальный</w:t>
            </w:r>
          </w:p>
        </w:tc>
        <w:tc>
          <w:tcPr>
            <w:tcW w:w="1045" w:type="dxa"/>
            <w:vMerge w:val="restart"/>
            <w:tcBorders>
              <w:top w:val="single" w:sz="8" w:space="0" w:color="000000"/>
              <w:start w:val="single" w:sz="8" w:space="0" w:color="000000"/>
              <w:bottom w:val="single" w:sz="8" w:space="0" w:color="000000"/>
              <w:end w:val="single" w:sz="8" w:space="0" w:color="000000"/>
            </w:tcBorders>
            <w:textDirection w:val="btLr"/>
            <w:vAlign w:val="center"/>
          </w:tcPr>
          <w:p>
            <w:pPr>
              <w:pStyle w:val="Normal"/>
              <w:tabs>
                <w:tab w:val="clear" w:pos="708"/>
              </w:tabs>
              <w:bidi w:val="0"/>
              <w:ind w:hanging="0" w:start="113" w:end="113"/>
              <w:jc w:val="center"/>
              <w:rPr/>
            </w:pPr>
            <w:r>
              <w:rPr>
                <w:b/>
                <w:bCs/>
                <w:sz w:val="20"/>
                <w:szCs w:val="20"/>
              </w:rPr>
              <w:t>Исполнено в 202</w:t>
            </w:r>
            <w:r>
              <w:rPr>
                <w:b/>
                <w:bCs/>
                <w:sz w:val="20"/>
                <w:szCs w:val="20"/>
                <w:lang w:val="en-US"/>
              </w:rPr>
              <w:t>3</w:t>
            </w:r>
            <w:r>
              <w:rPr>
                <w:b/>
                <w:bCs/>
                <w:sz w:val="20"/>
                <w:szCs w:val="20"/>
              </w:rPr>
              <w:t>году</w:t>
            </w:r>
          </w:p>
        </w:tc>
        <w:tc>
          <w:tcPr>
            <w:tcW w:w="768" w:type="dxa"/>
            <w:vMerge w:val="restart"/>
            <w:tcBorders>
              <w:top w:val="single" w:sz="8" w:space="0" w:color="000000"/>
              <w:start w:val="single" w:sz="8" w:space="0" w:color="000000"/>
              <w:bottom w:val="single" w:sz="8" w:space="0" w:color="000000"/>
              <w:end w:val="single" w:sz="8" w:space="0" w:color="000000"/>
            </w:tcBorders>
            <w:textDirection w:val="btLr"/>
            <w:vAlign w:val="center"/>
          </w:tcPr>
          <w:p>
            <w:pPr>
              <w:pStyle w:val="Normal"/>
              <w:tabs>
                <w:tab w:val="clear" w:pos="708"/>
              </w:tabs>
              <w:bidi w:val="0"/>
              <w:ind w:hanging="0" w:start="113" w:end="113"/>
              <w:jc w:val="center"/>
              <w:rPr/>
            </w:pPr>
            <w:r>
              <w:rPr>
                <w:b/>
                <w:bCs/>
                <w:sz w:val="20"/>
                <w:szCs w:val="20"/>
              </w:rPr>
              <w:t>Удельный вес в общем объеме расходов 2023 год,  (%)</w:t>
            </w:r>
          </w:p>
        </w:tc>
        <w:tc>
          <w:tcPr>
            <w:tcW w:w="1134" w:type="dxa"/>
            <w:vMerge w:val="restart"/>
            <w:tcBorders>
              <w:top w:val="single" w:sz="8" w:space="0" w:color="000000"/>
              <w:start w:val="single" w:sz="8" w:space="0" w:color="000000"/>
              <w:bottom w:val="single" w:sz="8" w:space="0" w:color="000000"/>
              <w:end w:val="single" w:sz="8" w:space="0" w:color="000000"/>
            </w:tcBorders>
            <w:textDirection w:val="btLr"/>
            <w:vAlign w:val="center"/>
          </w:tcPr>
          <w:p>
            <w:pPr>
              <w:pStyle w:val="Normal"/>
              <w:tabs>
                <w:tab w:val="clear" w:pos="708"/>
              </w:tabs>
              <w:bidi w:val="0"/>
              <w:ind w:hanging="0" w:start="113" w:end="113"/>
              <w:jc w:val="center"/>
              <w:rPr/>
            </w:pPr>
            <w:r>
              <w:rPr>
                <w:b/>
                <w:bCs/>
                <w:sz w:val="20"/>
                <w:szCs w:val="20"/>
              </w:rPr>
              <w:t xml:space="preserve">Бюджетные назначения на 2024год с учетом изменений </w:t>
            </w:r>
          </w:p>
        </w:tc>
        <w:tc>
          <w:tcPr>
            <w:tcW w:w="3743" w:type="dxa"/>
            <w:gridSpan w:val="4"/>
            <w:tcBorders>
              <w:top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sz w:val="20"/>
                <w:szCs w:val="20"/>
              </w:rPr>
              <w:t>Исполнено в 202</w:t>
            </w:r>
            <w:r>
              <w:rPr>
                <w:b/>
                <w:bCs/>
                <w:sz w:val="20"/>
                <w:szCs w:val="20"/>
                <w:lang w:val="en-US"/>
              </w:rPr>
              <w:t>4</w:t>
            </w:r>
            <w:r>
              <w:rPr>
                <w:b/>
                <w:bCs/>
                <w:sz w:val="20"/>
                <w:szCs w:val="20"/>
              </w:rPr>
              <w:t xml:space="preserve"> г.</w:t>
            </w:r>
          </w:p>
        </w:tc>
        <w:tc>
          <w:tcPr>
            <w:tcW w:w="803" w:type="dxa"/>
            <w:vMerge w:val="restart"/>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sz w:val="20"/>
                <w:szCs w:val="20"/>
              </w:rPr>
              <w:t>Темп роста, %</w:t>
            </w:r>
          </w:p>
        </w:tc>
      </w:tr>
      <w:tr>
        <w:trPr>
          <w:trHeight w:val="270" w:hRule="atLeast"/>
        </w:trPr>
        <w:tc>
          <w:tcPr>
            <w:tcW w:w="1570"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5"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768"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7" w:type="dxa"/>
            <w:vMerge w:val="restart"/>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sz w:val="20"/>
                <w:szCs w:val="20"/>
              </w:rPr>
              <w:t xml:space="preserve">сумма </w:t>
            </w:r>
          </w:p>
        </w:tc>
        <w:tc>
          <w:tcPr>
            <w:tcW w:w="992" w:type="dxa"/>
            <w:vMerge w:val="restart"/>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sz w:val="20"/>
                <w:szCs w:val="20"/>
              </w:rPr>
              <w:t>отклонения от бюджетных назначений  (гр.6-гр.5)</w:t>
            </w:r>
          </w:p>
        </w:tc>
        <w:tc>
          <w:tcPr>
            <w:tcW w:w="1704" w:type="dxa"/>
            <w:gridSpan w:val="2"/>
            <w:tcBorders>
              <w:top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sz w:val="20"/>
                <w:szCs w:val="20"/>
              </w:rPr>
              <w:t>%</w:t>
            </w:r>
          </w:p>
        </w:tc>
        <w:tc>
          <w:tcPr>
            <w:tcW w:w="803"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r>
      <w:tr>
        <w:trPr>
          <w:trHeight w:val="255" w:hRule="atLeast"/>
        </w:trPr>
        <w:tc>
          <w:tcPr>
            <w:tcW w:w="1570"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5"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768"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7"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992"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886" w:type="dxa"/>
            <w:vMerge w:val="restart"/>
            <w:tcBorders>
              <w:start w:val="single" w:sz="8" w:space="0" w:color="000000"/>
              <w:bottom w:val="single" w:sz="8" w:space="0" w:color="000000"/>
              <w:end w:val="single" w:sz="8" w:space="0" w:color="000000"/>
            </w:tcBorders>
            <w:textDirection w:val="btLr"/>
            <w:vAlign w:val="center"/>
          </w:tcPr>
          <w:p>
            <w:pPr>
              <w:pStyle w:val="Normal"/>
              <w:tabs>
                <w:tab w:val="clear" w:pos="708"/>
              </w:tabs>
              <w:bidi w:val="0"/>
              <w:ind w:hanging="0" w:start="113" w:end="113"/>
              <w:jc w:val="center"/>
              <w:rPr/>
            </w:pPr>
            <w:r>
              <w:rPr>
                <w:b/>
                <w:bCs/>
                <w:sz w:val="20"/>
                <w:szCs w:val="20"/>
              </w:rPr>
              <w:t>к уточненному бюджету, % (гр.6/гр.5* 10 0)</w:t>
            </w:r>
          </w:p>
        </w:tc>
        <w:tc>
          <w:tcPr>
            <w:tcW w:w="818" w:type="dxa"/>
            <w:vMerge w:val="restart"/>
            <w:tcBorders>
              <w:start w:val="single" w:sz="8" w:space="0" w:color="000000"/>
              <w:bottom w:val="single" w:sz="8" w:space="0" w:color="000000"/>
              <w:end w:val="single" w:sz="8" w:space="0" w:color="000000"/>
            </w:tcBorders>
            <w:textDirection w:val="btLr"/>
            <w:vAlign w:val="center"/>
          </w:tcPr>
          <w:p>
            <w:pPr>
              <w:pStyle w:val="Normal"/>
              <w:tabs>
                <w:tab w:val="clear" w:pos="708"/>
              </w:tabs>
              <w:bidi w:val="0"/>
              <w:ind w:hanging="0" w:start="113" w:end="113"/>
              <w:jc w:val="center"/>
              <w:rPr/>
            </w:pPr>
            <w:r>
              <w:rPr>
                <w:b/>
                <w:bCs/>
                <w:sz w:val="20"/>
                <w:szCs w:val="20"/>
              </w:rPr>
              <w:t>удельный вес в общем объеме расходов, %</w:t>
            </w:r>
          </w:p>
        </w:tc>
        <w:tc>
          <w:tcPr>
            <w:tcW w:w="803"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r>
      <w:tr>
        <w:trPr>
          <w:trHeight w:val="255" w:hRule="atLeast"/>
        </w:trPr>
        <w:tc>
          <w:tcPr>
            <w:tcW w:w="1570"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5"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768"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7"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992"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886"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818"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803"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r>
      <w:tr>
        <w:trPr>
          <w:trHeight w:val="1200" w:hRule="atLeast"/>
        </w:trPr>
        <w:tc>
          <w:tcPr>
            <w:tcW w:w="1570"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5"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768"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13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047"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992"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886"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818" w:type="dxa"/>
            <w:vMerge w:val="continue"/>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803"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r>
      <w:tr>
        <w:trPr>
          <w:trHeight w:val="270"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4</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5</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6</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7</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8</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10</w:t>
            </w:r>
          </w:p>
        </w:tc>
      </w:tr>
      <w:tr>
        <w:trPr>
          <w:trHeight w:val="525"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b/>
                <w:bCs/>
                <w:sz w:val="20"/>
                <w:szCs w:val="20"/>
              </w:rPr>
              <w:t xml:space="preserve">Всего расходов                            в том числе  </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440 103,1</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523 016,5</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100,00</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659 837,5</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643 986,1</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-15 851,4</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97,6</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sz w:val="20"/>
                <w:szCs w:val="20"/>
              </w:rPr>
              <w:t>100,0</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end"/>
              <w:rPr/>
            </w:pPr>
            <w:r>
              <w:rPr>
                <w:b/>
                <w:bCs/>
                <w:sz w:val="20"/>
                <w:szCs w:val="20"/>
              </w:rPr>
              <w:t>123,1</w:t>
            </w:r>
          </w:p>
        </w:tc>
      </w:tr>
      <w:tr>
        <w:trPr>
          <w:trHeight w:val="525"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Общегосударственные вопросы</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35 147,3</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47 521,7</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9,09</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62 948,6</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62 251,6</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-697,0</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98,9</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9,7</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end"/>
              <w:rPr/>
            </w:pPr>
            <w:r>
              <w:rPr>
                <w:sz w:val="20"/>
                <w:szCs w:val="20"/>
              </w:rPr>
              <w:t>131,0</w:t>
            </w:r>
          </w:p>
        </w:tc>
      </w:tr>
      <w:tr>
        <w:trPr>
          <w:trHeight w:val="270"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Национальная безопасность</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1 772,5</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2 048,2</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0,39</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2 544,0</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2 532,2</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-11,8</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99,5</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0,4</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end"/>
              <w:rPr/>
            </w:pPr>
            <w:r>
              <w:rPr>
                <w:sz w:val="20"/>
                <w:szCs w:val="20"/>
              </w:rPr>
              <w:t>123,6</w:t>
            </w:r>
          </w:p>
        </w:tc>
      </w:tr>
      <w:tr>
        <w:trPr>
          <w:trHeight w:val="270"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Национальная экономика</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20 218,2</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18 171,8</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3,47</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26 402,5</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15 655,0</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-10 747,5</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59,3</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2,4</w:t>
            </w:r>
          </w:p>
        </w:tc>
        <w:tc>
          <w:tcPr>
            <w:tcW w:w="803" w:type="dxa"/>
            <w:tcBorders>
              <w:end w:val="single" w:sz="4" w:space="0" w:color="000000"/>
            </w:tcBorders>
            <w:vAlign w:val="bottom"/>
          </w:tcPr>
          <w:p>
            <w:pPr>
              <w:pStyle w:val="Normal"/>
              <w:tabs>
                <w:tab w:val="clear" w:pos="708"/>
              </w:tabs>
              <w:bidi w:val="0"/>
              <w:ind w:hanging="0" w:start="0" w:end="0"/>
              <w:jc w:val="end"/>
              <w:rPr/>
            </w:pPr>
            <w:r>
              <w:rPr>
                <w:sz w:val="20"/>
                <w:szCs w:val="20"/>
              </w:rPr>
              <w:t>86,1</w:t>
            </w:r>
          </w:p>
        </w:tc>
      </w:tr>
      <w:tr>
        <w:trPr>
          <w:trHeight w:val="525"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Жилищно-коммунальное хозяйство</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103,6</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338,9</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0,06</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353,6</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353,6</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0,0</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100,0</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0,1</w:t>
            </w:r>
          </w:p>
        </w:tc>
        <w:tc>
          <w:tcPr>
            <w:tcW w:w="803" w:type="dxa"/>
            <w:tcBorders>
              <w:top w:val="single" w:sz="8" w:space="0" w:color="000000"/>
              <w:bottom w:val="single" w:sz="8" w:space="0" w:color="000000"/>
              <w:end w:val="single" w:sz="8" w:space="0" w:color="000000"/>
            </w:tcBorders>
            <w:vAlign w:val="bottom"/>
          </w:tcPr>
          <w:p>
            <w:pPr>
              <w:pStyle w:val="Normal"/>
              <w:tabs>
                <w:tab w:val="clear" w:pos="708"/>
              </w:tabs>
              <w:bidi w:val="0"/>
              <w:ind w:hanging="0" w:start="0" w:end="0"/>
              <w:jc w:val="end"/>
              <w:rPr/>
            </w:pPr>
            <w:r>
              <w:rPr>
                <w:sz w:val="20"/>
                <w:szCs w:val="20"/>
              </w:rPr>
              <w:t>104,3</w:t>
            </w:r>
          </w:p>
        </w:tc>
      </w:tr>
      <w:tr>
        <w:trPr>
          <w:trHeight w:val="270"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Образование</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314 098,7</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349 546,3</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66,83</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485 284,1</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482 953,5</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-2 330,6</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99,5</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75,0</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end"/>
              <w:rPr/>
            </w:pPr>
            <w:r>
              <w:rPr>
                <w:sz w:val="20"/>
                <w:szCs w:val="20"/>
              </w:rPr>
              <w:t>138,2</w:t>
            </w:r>
          </w:p>
        </w:tc>
      </w:tr>
      <w:tr>
        <w:trPr>
          <w:trHeight w:val="270" w:hRule="atLeast"/>
        </w:trPr>
        <w:tc>
          <w:tcPr>
            <w:tcW w:w="1570" w:type="dxa"/>
            <w:tcBorders>
              <w:start w:val="single" w:sz="8" w:space="0" w:color="000000"/>
              <w:bottom w:val="single" w:sz="8" w:space="0" w:color="000000"/>
              <w:end w:val="single" w:sz="8" w:space="0" w:color="000000"/>
            </w:tcBorders>
            <w:vAlign w:val="bottom"/>
          </w:tcPr>
          <w:p>
            <w:pPr>
              <w:pStyle w:val="Normal"/>
              <w:bidi w:val="0"/>
              <w:ind w:hanging="0" w:start="0" w:end="0"/>
              <w:rPr/>
            </w:pPr>
            <w:r>
              <w:rPr>
                <w:sz w:val="20"/>
                <w:szCs w:val="20"/>
              </w:rPr>
              <w:t>Культура</w:t>
            </w:r>
          </w:p>
        </w:tc>
        <w:tc>
          <w:tcPr>
            <w:tcW w:w="1134" w:type="dxa"/>
            <w:tcBorders>
              <w:bottom w:val="single" w:sz="8" w:space="0" w:color="000000"/>
              <w:end w:val="single" w:sz="8" w:space="0" w:color="000000"/>
            </w:tcBorders>
            <w:vAlign w:val="bottom"/>
          </w:tcPr>
          <w:p>
            <w:pPr>
              <w:pStyle w:val="Normal"/>
              <w:bidi w:val="0"/>
              <w:ind w:hanging="0" w:start="0" w:end="0"/>
              <w:jc w:val="center"/>
              <w:rPr/>
            </w:pPr>
            <w:r>
              <w:rPr>
                <w:sz w:val="20"/>
                <w:szCs w:val="20"/>
              </w:rPr>
              <w:t>61 097,3</w:t>
            </w:r>
          </w:p>
        </w:tc>
        <w:tc>
          <w:tcPr>
            <w:tcW w:w="1045" w:type="dxa"/>
            <w:tcBorders>
              <w:bottom w:val="single" w:sz="8" w:space="0" w:color="000000"/>
              <w:end w:val="single" w:sz="8" w:space="0" w:color="000000"/>
            </w:tcBorders>
            <w:vAlign w:val="bottom"/>
          </w:tcPr>
          <w:p>
            <w:pPr>
              <w:pStyle w:val="Normal"/>
              <w:bidi w:val="0"/>
              <w:ind w:hanging="0" w:start="0" w:end="0"/>
              <w:jc w:val="center"/>
              <w:rPr/>
            </w:pPr>
            <w:r>
              <w:rPr>
                <w:sz w:val="20"/>
                <w:szCs w:val="20"/>
              </w:rPr>
              <w:t>94 880,0</w:t>
            </w:r>
          </w:p>
        </w:tc>
        <w:tc>
          <w:tcPr>
            <w:tcW w:w="768" w:type="dxa"/>
            <w:tcBorders>
              <w:bottom w:val="single" w:sz="8" w:space="0" w:color="000000"/>
              <w:end w:val="single" w:sz="8" w:space="0" w:color="000000"/>
            </w:tcBorders>
            <w:vAlign w:val="bottom"/>
          </w:tcPr>
          <w:p>
            <w:pPr>
              <w:pStyle w:val="Normal"/>
              <w:bidi w:val="0"/>
              <w:ind w:hanging="0" w:start="0" w:end="0"/>
              <w:jc w:val="center"/>
              <w:rPr/>
            </w:pPr>
            <w:r>
              <w:rPr>
                <w:sz w:val="20"/>
                <w:szCs w:val="20"/>
              </w:rPr>
              <w:t>18,14</w:t>
            </w:r>
          </w:p>
        </w:tc>
        <w:tc>
          <w:tcPr>
            <w:tcW w:w="1134" w:type="dxa"/>
            <w:tcBorders>
              <w:bottom w:val="single" w:sz="8" w:space="0" w:color="000000"/>
              <w:end w:val="single" w:sz="8" w:space="0" w:color="000000"/>
            </w:tcBorders>
            <w:vAlign w:val="bottom"/>
          </w:tcPr>
          <w:p>
            <w:pPr>
              <w:pStyle w:val="Normal"/>
              <w:bidi w:val="0"/>
              <w:ind w:hanging="0" w:start="0" w:end="0"/>
              <w:jc w:val="center"/>
              <w:rPr/>
            </w:pPr>
            <w:r>
              <w:rPr>
                <w:sz w:val="20"/>
                <w:szCs w:val="20"/>
              </w:rPr>
              <w:t>72 256,6</w:t>
            </w:r>
          </w:p>
        </w:tc>
        <w:tc>
          <w:tcPr>
            <w:tcW w:w="1047" w:type="dxa"/>
            <w:tcBorders>
              <w:bottom w:val="single" w:sz="8" w:space="0" w:color="000000"/>
              <w:end w:val="single" w:sz="8" w:space="0" w:color="000000"/>
            </w:tcBorders>
            <w:vAlign w:val="bottom"/>
          </w:tcPr>
          <w:p>
            <w:pPr>
              <w:pStyle w:val="Normal"/>
              <w:bidi w:val="0"/>
              <w:ind w:hanging="0" w:start="0" w:end="0"/>
              <w:jc w:val="center"/>
              <w:rPr/>
            </w:pPr>
            <w:r>
              <w:rPr>
                <w:sz w:val="20"/>
                <w:szCs w:val="20"/>
              </w:rPr>
              <w:t>70 297,6</w:t>
            </w:r>
          </w:p>
        </w:tc>
        <w:tc>
          <w:tcPr>
            <w:tcW w:w="992" w:type="dxa"/>
            <w:tcBorders>
              <w:bottom w:val="single" w:sz="8" w:space="0" w:color="000000"/>
              <w:end w:val="single" w:sz="8" w:space="0" w:color="000000"/>
            </w:tcBorders>
            <w:vAlign w:val="bottom"/>
          </w:tcPr>
          <w:p>
            <w:pPr>
              <w:pStyle w:val="Normal"/>
              <w:bidi w:val="0"/>
              <w:ind w:hanging="0" w:start="0" w:end="0"/>
              <w:jc w:val="center"/>
              <w:rPr/>
            </w:pPr>
            <w:r>
              <w:rPr>
                <w:sz w:val="20"/>
                <w:szCs w:val="20"/>
              </w:rPr>
              <w:t>-1 959,0</w:t>
            </w:r>
          </w:p>
        </w:tc>
        <w:tc>
          <w:tcPr>
            <w:tcW w:w="886" w:type="dxa"/>
            <w:tcBorders>
              <w:bottom w:val="single" w:sz="8" w:space="0" w:color="000000"/>
              <w:end w:val="single" w:sz="8" w:space="0" w:color="000000"/>
            </w:tcBorders>
            <w:vAlign w:val="bottom"/>
          </w:tcPr>
          <w:p>
            <w:pPr>
              <w:pStyle w:val="Normal"/>
              <w:bidi w:val="0"/>
              <w:ind w:hanging="0" w:start="0" w:end="0"/>
              <w:jc w:val="center"/>
              <w:rPr/>
            </w:pPr>
            <w:r>
              <w:rPr>
                <w:sz w:val="20"/>
                <w:szCs w:val="20"/>
              </w:rPr>
              <w:t>97,3</w:t>
            </w:r>
          </w:p>
        </w:tc>
        <w:tc>
          <w:tcPr>
            <w:tcW w:w="818" w:type="dxa"/>
            <w:tcBorders>
              <w:bottom w:val="single" w:sz="8" w:space="0" w:color="000000"/>
              <w:end w:val="single" w:sz="8" w:space="0" w:color="000000"/>
            </w:tcBorders>
            <w:vAlign w:val="bottom"/>
          </w:tcPr>
          <w:p>
            <w:pPr>
              <w:pStyle w:val="Normal"/>
              <w:bidi w:val="0"/>
              <w:ind w:hanging="0" w:start="0" w:end="0"/>
              <w:jc w:val="center"/>
              <w:rPr/>
            </w:pPr>
            <w:r>
              <w:rPr>
                <w:sz w:val="20"/>
                <w:szCs w:val="20"/>
              </w:rPr>
              <w:t>10,9</w:t>
            </w:r>
          </w:p>
        </w:tc>
        <w:tc>
          <w:tcPr>
            <w:tcW w:w="803" w:type="dxa"/>
            <w:tcBorders>
              <w:bottom w:val="single" w:sz="8" w:space="0" w:color="000000"/>
              <w:end w:val="single" w:sz="8" w:space="0" w:color="000000"/>
            </w:tcBorders>
            <w:vAlign w:val="bottom"/>
          </w:tcPr>
          <w:p>
            <w:pPr>
              <w:pStyle w:val="Normal"/>
              <w:bidi w:val="0"/>
              <w:ind w:hanging="0" w:start="0" w:end="0"/>
              <w:jc w:val="end"/>
              <w:rPr/>
            </w:pPr>
            <w:r>
              <w:rPr>
                <w:sz w:val="20"/>
                <w:szCs w:val="20"/>
              </w:rPr>
              <w:t>74,1</w:t>
            </w:r>
          </w:p>
        </w:tc>
      </w:tr>
      <w:tr>
        <w:trPr>
          <w:trHeight w:val="270" w:hRule="atLeast"/>
        </w:trPr>
        <w:tc>
          <w:tcPr>
            <w:tcW w:w="1570" w:type="dxa"/>
            <w:tcBorders>
              <w:start w:val="single" w:sz="8" w:space="0" w:color="000000"/>
              <w:bottom w:val="single" w:sz="8" w:space="0" w:color="000000"/>
              <w:end w:val="single" w:sz="8" w:space="0" w:color="000000"/>
            </w:tcBorders>
            <w:vAlign w:val="bottom"/>
          </w:tcPr>
          <w:p>
            <w:pPr>
              <w:pStyle w:val="Normal"/>
              <w:bidi w:val="0"/>
              <w:ind w:hanging="0" w:start="0" w:end="0"/>
              <w:rPr/>
            </w:pPr>
            <w:r>
              <w:rPr>
                <w:sz w:val="20"/>
                <w:szCs w:val="20"/>
              </w:rPr>
              <w:t>Социальная политика</w:t>
            </w:r>
          </w:p>
        </w:tc>
        <w:tc>
          <w:tcPr>
            <w:tcW w:w="1134" w:type="dxa"/>
            <w:tcBorders>
              <w:bottom w:val="single" w:sz="8" w:space="0" w:color="000000"/>
              <w:end w:val="single" w:sz="8" w:space="0" w:color="000000"/>
            </w:tcBorders>
            <w:vAlign w:val="bottom"/>
          </w:tcPr>
          <w:p>
            <w:pPr>
              <w:pStyle w:val="Normal"/>
              <w:bidi w:val="0"/>
              <w:ind w:hanging="0" w:start="0" w:end="0"/>
              <w:jc w:val="center"/>
              <w:rPr/>
            </w:pPr>
            <w:r>
              <w:rPr>
                <w:sz w:val="20"/>
                <w:szCs w:val="20"/>
              </w:rPr>
              <w:t>3 706,3</w:t>
            </w:r>
          </w:p>
        </w:tc>
        <w:tc>
          <w:tcPr>
            <w:tcW w:w="1045" w:type="dxa"/>
            <w:tcBorders>
              <w:bottom w:val="single" w:sz="8" w:space="0" w:color="000000"/>
              <w:end w:val="single" w:sz="8" w:space="0" w:color="000000"/>
            </w:tcBorders>
            <w:vAlign w:val="bottom"/>
          </w:tcPr>
          <w:p>
            <w:pPr>
              <w:pStyle w:val="Normal"/>
              <w:bidi w:val="0"/>
              <w:ind w:hanging="0" w:start="0" w:end="0"/>
              <w:jc w:val="center"/>
              <w:rPr/>
            </w:pPr>
            <w:r>
              <w:rPr>
                <w:sz w:val="20"/>
                <w:szCs w:val="20"/>
              </w:rPr>
              <w:t>4 099,1</w:t>
            </w:r>
          </w:p>
        </w:tc>
        <w:tc>
          <w:tcPr>
            <w:tcW w:w="768" w:type="dxa"/>
            <w:tcBorders>
              <w:bottom w:val="single" w:sz="8" w:space="0" w:color="000000"/>
              <w:end w:val="single" w:sz="8" w:space="0" w:color="000000"/>
            </w:tcBorders>
            <w:vAlign w:val="bottom"/>
          </w:tcPr>
          <w:p>
            <w:pPr>
              <w:pStyle w:val="Normal"/>
              <w:bidi w:val="0"/>
              <w:ind w:hanging="0" w:start="0" w:end="0"/>
              <w:jc w:val="center"/>
              <w:rPr/>
            </w:pPr>
            <w:r>
              <w:rPr>
                <w:sz w:val="20"/>
                <w:szCs w:val="20"/>
              </w:rPr>
              <w:t>0,78</w:t>
            </w:r>
          </w:p>
        </w:tc>
        <w:tc>
          <w:tcPr>
            <w:tcW w:w="1134" w:type="dxa"/>
            <w:tcBorders>
              <w:bottom w:val="single" w:sz="8" w:space="0" w:color="000000"/>
              <w:end w:val="single" w:sz="8" w:space="0" w:color="000000"/>
            </w:tcBorders>
            <w:vAlign w:val="bottom"/>
          </w:tcPr>
          <w:p>
            <w:pPr>
              <w:pStyle w:val="Normal"/>
              <w:bidi w:val="0"/>
              <w:ind w:hanging="0" w:start="0" w:end="0"/>
              <w:jc w:val="center"/>
              <w:rPr/>
            </w:pPr>
            <w:r>
              <w:rPr>
                <w:sz w:val="20"/>
                <w:szCs w:val="20"/>
              </w:rPr>
              <w:t>5 009,9</w:t>
            </w:r>
          </w:p>
        </w:tc>
        <w:tc>
          <w:tcPr>
            <w:tcW w:w="1047" w:type="dxa"/>
            <w:tcBorders>
              <w:bottom w:val="single" w:sz="8" w:space="0" w:color="000000"/>
              <w:end w:val="single" w:sz="8" w:space="0" w:color="000000"/>
            </w:tcBorders>
            <w:vAlign w:val="bottom"/>
          </w:tcPr>
          <w:p>
            <w:pPr>
              <w:pStyle w:val="Normal"/>
              <w:bidi w:val="0"/>
              <w:ind w:hanging="0" w:start="0" w:end="0"/>
              <w:jc w:val="center"/>
              <w:rPr/>
            </w:pPr>
            <w:r>
              <w:rPr>
                <w:sz w:val="20"/>
                <w:szCs w:val="20"/>
              </w:rPr>
              <w:t>4 953,3</w:t>
            </w:r>
          </w:p>
        </w:tc>
        <w:tc>
          <w:tcPr>
            <w:tcW w:w="992" w:type="dxa"/>
            <w:tcBorders>
              <w:bottom w:val="single" w:sz="8" w:space="0" w:color="000000"/>
              <w:end w:val="single" w:sz="8" w:space="0" w:color="000000"/>
            </w:tcBorders>
            <w:vAlign w:val="bottom"/>
          </w:tcPr>
          <w:p>
            <w:pPr>
              <w:pStyle w:val="Normal"/>
              <w:bidi w:val="0"/>
              <w:ind w:hanging="0" w:start="0" w:end="0"/>
              <w:jc w:val="center"/>
              <w:rPr/>
            </w:pPr>
            <w:r>
              <w:rPr>
                <w:sz w:val="20"/>
                <w:szCs w:val="20"/>
              </w:rPr>
              <w:t>-56,6</w:t>
            </w:r>
          </w:p>
        </w:tc>
        <w:tc>
          <w:tcPr>
            <w:tcW w:w="886" w:type="dxa"/>
            <w:tcBorders>
              <w:bottom w:val="single" w:sz="8" w:space="0" w:color="000000"/>
              <w:end w:val="single" w:sz="8" w:space="0" w:color="000000"/>
            </w:tcBorders>
            <w:vAlign w:val="bottom"/>
          </w:tcPr>
          <w:p>
            <w:pPr>
              <w:pStyle w:val="Normal"/>
              <w:bidi w:val="0"/>
              <w:ind w:hanging="0" w:start="0" w:end="0"/>
              <w:jc w:val="center"/>
              <w:rPr/>
            </w:pPr>
            <w:r>
              <w:rPr>
                <w:sz w:val="20"/>
                <w:szCs w:val="20"/>
              </w:rPr>
              <w:t>98,9</w:t>
            </w:r>
          </w:p>
        </w:tc>
        <w:tc>
          <w:tcPr>
            <w:tcW w:w="818" w:type="dxa"/>
            <w:tcBorders>
              <w:bottom w:val="single" w:sz="8" w:space="0" w:color="000000"/>
              <w:end w:val="single" w:sz="8" w:space="0" w:color="000000"/>
            </w:tcBorders>
            <w:vAlign w:val="bottom"/>
          </w:tcPr>
          <w:p>
            <w:pPr>
              <w:pStyle w:val="Normal"/>
              <w:bidi w:val="0"/>
              <w:ind w:hanging="0" w:start="0" w:end="0"/>
              <w:jc w:val="center"/>
              <w:rPr/>
            </w:pPr>
            <w:r>
              <w:rPr>
                <w:sz w:val="20"/>
                <w:szCs w:val="20"/>
              </w:rPr>
              <w:t>0,8</w:t>
            </w:r>
          </w:p>
        </w:tc>
        <w:tc>
          <w:tcPr>
            <w:tcW w:w="803" w:type="dxa"/>
            <w:tcBorders>
              <w:bottom w:val="single" w:sz="8" w:space="0" w:color="000000"/>
              <w:end w:val="single" w:sz="8" w:space="0" w:color="000000"/>
            </w:tcBorders>
            <w:vAlign w:val="bottom"/>
          </w:tcPr>
          <w:p>
            <w:pPr>
              <w:pStyle w:val="Normal"/>
              <w:bidi w:val="0"/>
              <w:ind w:hanging="0" w:start="0" w:end="0"/>
              <w:jc w:val="end"/>
              <w:rPr/>
            </w:pPr>
            <w:r>
              <w:rPr>
                <w:sz w:val="20"/>
                <w:szCs w:val="20"/>
              </w:rPr>
              <w:t>120,8</w:t>
            </w:r>
          </w:p>
        </w:tc>
      </w:tr>
      <w:tr>
        <w:trPr>
          <w:trHeight w:val="525"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Средства массовой информации</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700,0</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2 317,7</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0,44</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1 779,0</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1 730,1</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-48,9</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97,3</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0,3</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end"/>
              <w:rPr/>
            </w:pPr>
            <w:r>
              <w:rPr>
                <w:sz w:val="20"/>
                <w:szCs w:val="20"/>
              </w:rPr>
              <w:t>74,6</w:t>
            </w:r>
          </w:p>
        </w:tc>
      </w:tr>
      <w:tr>
        <w:trPr>
          <w:trHeight w:val="780"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Обслуживание государствен-ного и муници-пального долга</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8,9</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8,9</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0,00</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8,9</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8,9</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0,0</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100,0</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0,0</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end"/>
              <w:rPr/>
            </w:pPr>
            <w:r>
              <w:rPr>
                <w:sz w:val="20"/>
                <w:szCs w:val="20"/>
              </w:rPr>
              <w:t>100,0</w:t>
            </w:r>
          </w:p>
        </w:tc>
      </w:tr>
      <w:tr>
        <w:trPr>
          <w:trHeight w:val="270" w:hRule="atLeast"/>
        </w:trPr>
        <w:tc>
          <w:tcPr>
            <w:tcW w:w="1570" w:type="dxa"/>
            <w:tcBorders>
              <w:start w:val="single" w:sz="8" w:space="0" w:color="000000"/>
              <w:bottom w:val="single" w:sz="8" w:space="0" w:color="000000"/>
              <w:end w:val="single" w:sz="8" w:space="0" w:color="000000"/>
            </w:tcBorders>
            <w:vAlign w:val="bottom"/>
          </w:tcPr>
          <w:p>
            <w:pPr>
              <w:pStyle w:val="Normal"/>
              <w:tabs>
                <w:tab w:val="clear" w:pos="708"/>
              </w:tabs>
              <w:bidi w:val="0"/>
              <w:ind w:hanging="0" w:start="0" w:end="0"/>
              <w:rPr/>
            </w:pPr>
            <w:r>
              <w:rPr>
                <w:sz w:val="20"/>
                <w:szCs w:val="20"/>
              </w:rPr>
              <w:t>Межбюджетные трансферты</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3 250,3</w:t>
            </w:r>
          </w:p>
        </w:tc>
        <w:tc>
          <w:tcPr>
            <w:tcW w:w="1045"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4 083,9</w:t>
            </w:r>
          </w:p>
        </w:tc>
        <w:tc>
          <w:tcPr>
            <w:tcW w:w="76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0,78</w:t>
            </w:r>
          </w:p>
        </w:tc>
        <w:tc>
          <w:tcPr>
            <w:tcW w:w="113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3 250,3</w:t>
            </w:r>
          </w:p>
        </w:tc>
        <w:tc>
          <w:tcPr>
            <w:tcW w:w="1047"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3 250,3</w:t>
            </w:r>
          </w:p>
        </w:tc>
        <w:tc>
          <w:tcPr>
            <w:tcW w:w="992"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0,0</w:t>
            </w:r>
          </w:p>
        </w:tc>
        <w:tc>
          <w:tcPr>
            <w:tcW w:w="886"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100,0</w:t>
            </w:r>
          </w:p>
        </w:tc>
        <w:tc>
          <w:tcPr>
            <w:tcW w:w="818"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sz w:val="20"/>
                <w:szCs w:val="20"/>
              </w:rPr>
              <w:t>0,5</w:t>
            </w:r>
          </w:p>
        </w:tc>
        <w:tc>
          <w:tcPr>
            <w:tcW w:w="803" w:type="dxa"/>
            <w:tcBorders>
              <w:bottom w:val="single" w:sz="8" w:space="0" w:color="000000"/>
              <w:end w:val="single" w:sz="8" w:space="0" w:color="000000"/>
            </w:tcBorders>
            <w:vAlign w:val="bottom"/>
          </w:tcPr>
          <w:p>
            <w:pPr>
              <w:pStyle w:val="Normal"/>
              <w:tabs>
                <w:tab w:val="clear" w:pos="708"/>
              </w:tabs>
              <w:bidi w:val="0"/>
              <w:ind w:hanging="0" w:start="0" w:end="0"/>
              <w:jc w:val="end"/>
              <w:rPr/>
            </w:pPr>
            <w:r>
              <w:rPr>
                <w:sz w:val="20"/>
                <w:szCs w:val="20"/>
              </w:rPr>
              <w:t>79,6</w:t>
            </w:r>
          </w:p>
        </w:tc>
      </w:tr>
    </w:tbl>
    <w:p>
      <w:pPr>
        <w:pStyle w:val="Normal"/>
        <w:bidi w:val="0"/>
        <w:ind w:firstLine="567" w:start="0" w:end="0"/>
        <w:jc w:val="both"/>
        <w:rPr>
          <w:rFonts w:ascii="Times New Roman" w:hAnsi="Times New Roman"/>
          <w:sz w:val="20"/>
          <w:szCs w:val="20"/>
        </w:rPr>
      </w:pPr>
      <w:r>
        <w:rPr>
          <w:sz w:val="20"/>
          <w:szCs w:val="20"/>
        </w:rPr>
      </w:r>
    </w:p>
    <w:p>
      <w:pPr>
        <w:pStyle w:val="Normal"/>
        <w:bidi w:val="0"/>
        <w:ind w:firstLine="567" w:start="0" w:end="0"/>
        <w:jc w:val="both"/>
        <w:rPr>
          <w:rFonts w:ascii="Times New Roman" w:hAnsi="Times New Roman"/>
          <w:sz w:val="28"/>
          <w:szCs w:val="28"/>
        </w:rPr>
      </w:pPr>
      <w:r>
        <w:rPr>
          <w:sz w:val="28"/>
          <w:szCs w:val="28"/>
        </w:rPr>
        <w:t>Для осуществления качественного анализа исполнения расходной части бюджета муниципального района показатели 2024 года приведены в соответствии с расходными обязательствами 2023 года.</w:t>
      </w:r>
    </w:p>
    <w:p>
      <w:pPr>
        <w:pStyle w:val="Normal"/>
        <w:bidi w:val="0"/>
        <w:ind w:firstLine="720" w:start="0" w:end="0"/>
        <w:jc w:val="both"/>
        <w:rPr>
          <w:rStyle w:val="Strong"/>
          <w:rFonts w:ascii="Times New Roman" w:hAnsi="Times New Roman"/>
          <w:b w:val="false"/>
          <w:bCs/>
          <w:sz w:val="28"/>
          <w:szCs w:val="28"/>
          <w:lang w:val="ru-RU" w:eastAsia="ru-RU" w:bidi="ar-SA"/>
        </w:rPr>
      </w:pPr>
      <w:r>
        <w:rPr>
          <w:sz w:val="28"/>
          <w:szCs w:val="28"/>
        </w:rPr>
        <w:t xml:space="preserve">Расходная часть бюджета муниципального района в соответствии с данными годовой бюджетной отчетности исполнена в 2024 году в сумме </w:t>
      </w:r>
      <w:r>
        <w:rPr>
          <w:bCs/>
          <w:sz w:val="28"/>
          <w:szCs w:val="28"/>
        </w:rPr>
        <w:t xml:space="preserve">643 986,0 </w:t>
      </w:r>
      <w:r>
        <w:rPr>
          <w:sz w:val="28"/>
          <w:szCs w:val="28"/>
        </w:rPr>
        <w:t>тыс. рублей или 97,6 % к уточненным бюджетным назначениям.</w:t>
      </w:r>
      <w:r>
        <w:rPr>
          <w:rStyle w:val="2"/>
          <w:b w:val="false"/>
          <w:sz w:val="24"/>
          <w:szCs w:val="24"/>
          <w:lang w:val="ru-RU" w:eastAsia="ru-RU" w:bidi="ar-SA"/>
        </w:rPr>
        <w:t xml:space="preserve"> </w:t>
      </w:r>
      <w:r>
        <w:rPr>
          <w:rStyle w:val="Strong"/>
          <w:b w:val="false"/>
          <w:bCs/>
          <w:sz w:val="28"/>
          <w:szCs w:val="28"/>
          <w:lang w:val="ru-RU" w:eastAsia="ru-RU" w:bidi="ar-SA"/>
        </w:rPr>
        <w:t>По сравнению с соответствующим периодом 2023 года расходы увеличились на 120 969,5 тыс. рублей или  на 23,1 %.</w:t>
      </w:r>
    </w:p>
    <w:p>
      <w:pPr>
        <w:pStyle w:val="NormalWeb"/>
        <w:bidi w:val="0"/>
        <w:spacing w:before="0" w:after="0"/>
        <w:ind w:firstLine="709" w:start="0" w:end="0"/>
        <w:jc w:val="both"/>
        <w:rPr>
          <w:rFonts w:ascii="Times New Roman" w:hAnsi="Times New Roman"/>
          <w:color w:val="000000"/>
          <w:sz w:val="28"/>
          <w:szCs w:val="28"/>
        </w:rPr>
      </w:pPr>
      <w:r>
        <w:rPr>
          <w:rStyle w:val="Strong"/>
          <w:b w:val="false"/>
          <w:bCs/>
          <w:sz w:val="28"/>
          <w:szCs w:val="28"/>
          <w:lang w:val="ru-RU" w:eastAsia="ru-RU" w:bidi="ar-SA"/>
        </w:rPr>
        <w:t xml:space="preserve">Основная доля расходов приходится на социальную сферу.   Расходы на социальную сферу составили </w:t>
      </w:r>
      <w:r>
        <w:rPr>
          <w:color w:val="000000"/>
          <w:sz w:val="28"/>
          <w:szCs w:val="28"/>
        </w:rPr>
        <w:t>558 204,4 тыс. рублей или 99,2 % годового плана (562550,6 тыс. рублей), что на 109679,0 тыс. рублей или на 124,4% больше, чем за аналогичный период 2023 год (448 525,4 тыс. рублей). Удельный вес расходов на социальную сферу составил 86,7%.</w:t>
      </w:r>
    </w:p>
    <w:p>
      <w:pPr>
        <w:pStyle w:val="Normal"/>
        <w:bidi w:val="0"/>
        <w:ind w:firstLine="709" w:start="0" w:end="0"/>
        <w:jc w:val="both"/>
        <w:rPr>
          <w:rFonts w:ascii="Times New Roman" w:hAnsi="Times New Roman"/>
          <w:sz w:val="28"/>
          <w:szCs w:val="28"/>
        </w:rPr>
      </w:pPr>
      <w:r>
        <w:rPr>
          <w:sz w:val="28"/>
          <w:szCs w:val="28"/>
        </w:rPr>
        <w:t>По разделам «Жилищное хозяйство», «Межбюджетные трансферты»,  бюджет муниципального района исполнен  в 2024 году на 100%.</w:t>
      </w:r>
    </w:p>
    <w:p>
      <w:pPr>
        <w:pStyle w:val="Normal"/>
        <w:bidi w:val="0"/>
        <w:ind w:hanging="0" w:start="0" w:end="0"/>
        <w:jc w:val="both"/>
        <w:rPr>
          <w:rFonts w:ascii="Times New Roman" w:hAnsi="Times New Roman"/>
          <w:sz w:val="28"/>
          <w:szCs w:val="28"/>
        </w:rPr>
      </w:pPr>
      <w:r>
        <w:rPr>
          <w:sz w:val="28"/>
          <w:szCs w:val="28"/>
        </w:rPr>
        <w:t xml:space="preserve">         </w:t>
      </w:r>
      <w:r>
        <w:rPr>
          <w:sz w:val="28"/>
          <w:szCs w:val="28"/>
        </w:rPr>
        <w:t xml:space="preserve">По разделу </w:t>
      </w:r>
      <w:r>
        <w:rPr>
          <w:b/>
          <w:bCs/>
          <w:sz w:val="28"/>
          <w:szCs w:val="28"/>
        </w:rPr>
        <w:t>«Общегосударственные вопросы»</w:t>
      </w:r>
      <w:r>
        <w:rPr>
          <w:sz w:val="28"/>
          <w:szCs w:val="28"/>
        </w:rPr>
        <w:t xml:space="preserve"> составили 62 251,6 тыс. рублей, что составляет 98,9%  годового плана. </w:t>
      </w:r>
      <w:r>
        <w:rPr>
          <w:rStyle w:val="Strong"/>
          <w:b w:val="false"/>
          <w:sz w:val="28"/>
          <w:szCs w:val="28"/>
          <w:lang w:val="ru-RU" w:eastAsia="ru-RU" w:bidi="ar-SA"/>
        </w:rPr>
        <w:t xml:space="preserve">Из них 1400,1 тыс. рублей поступили из областного бюджета на осуществление органами местного самоуправления переданных государственных полномочий. </w:t>
      </w:r>
      <w:r>
        <w:rPr>
          <w:sz w:val="28"/>
          <w:szCs w:val="28"/>
        </w:rPr>
        <w:t xml:space="preserve">Удельный вес в общих расходах составил 9,7%. Расходы по  оплате труда с начислениями составили 49 892,6 тыс. руб. или 99,5% к годовому плану (50 137,0 тыс. рублей). Расходы на оплату коммунальных услуг  составили 1539,5 тыс. рублей или  92,8% к плану года. </w:t>
      </w:r>
    </w:p>
    <w:p>
      <w:pPr>
        <w:pStyle w:val="Header"/>
        <w:bidi w:val="0"/>
        <w:spacing w:before="0" w:after="0"/>
        <w:ind w:firstLine="567" w:start="0" w:end="65"/>
        <w:jc w:val="both"/>
        <w:rPr>
          <w:rFonts w:ascii="Times New Roman" w:hAnsi="Times New Roman"/>
          <w:sz w:val="28"/>
          <w:szCs w:val="28"/>
        </w:rPr>
      </w:pPr>
      <w:r>
        <w:rPr>
          <w:sz w:val="28"/>
          <w:szCs w:val="28"/>
        </w:rPr>
        <w:t>В соответствии с отчетом об использовании бюджетных ассигнований  резервного фонда администрации Питерского муниципального района Саратовской области за 2024 год произведены выплаты  в сумме 2200,0 тыс. рублей. Выплаты средств из резервного фонда органов местного самоуправления Администрации Питерского муниципального района в отчетном году производились в соответствии с Постановлением администрации Питерского муниципального района Саратовской области от 16 июля 2024 года №203 (с изменениями и дополнениями от 26.09.2024 года №149-р, от 20.11.2024 года №324) «О предоставлении единовременной денежной выплаты гражданам, поступившим на военную службу по контракту в период с 1 августа по 31 декабря 2024 года для участия в специальной военной операции».</w:t>
      </w:r>
    </w:p>
    <w:p>
      <w:pPr>
        <w:pStyle w:val="Nospacing"/>
        <w:bidi w:val="0"/>
        <w:spacing w:before="0" w:after="0"/>
        <w:ind w:hanging="0" w:start="0" w:end="0"/>
        <w:jc w:val="both"/>
        <w:rPr>
          <w:rFonts w:ascii="Times New Roman" w:hAnsi="Times New Roman"/>
          <w:sz w:val="22"/>
          <w:szCs w:val="22"/>
        </w:rPr>
      </w:pPr>
      <w:r>
        <w:rPr>
          <w:sz w:val="22"/>
          <w:szCs w:val="22"/>
        </w:rPr>
      </w:r>
    </w:p>
    <w:p>
      <w:pPr>
        <w:pStyle w:val="Normal"/>
        <w:bidi w:val="0"/>
        <w:ind w:firstLine="567" w:start="0" w:end="0"/>
        <w:jc w:val="both"/>
        <w:rPr>
          <w:rFonts w:ascii="Times New Roman" w:hAnsi="Times New Roman"/>
          <w:sz w:val="28"/>
          <w:szCs w:val="28"/>
        </w:rPr>
      </w:pPr>
      <w:r>
        <w:rPr>
          <w:sz w:val="28"/>
          <w:szCs w:val="28"/>
        </w:rPr>
        <w:t xml:space="preserve">  </w:t>
      </w:r>
      <w:r>
        <w:rPr>
          <w:sz w:val="28"/>
          <w:szCs w:val="28"/>
        </w:rPr>
        <w:t xml:space="preserve">Согласно статьи 81 Бюджетного кодекса РФ  резервный фонд местной администрации утверждается решением Собрания депутатов. Решением Собрания депутатов Питерского муниципального района №5-1 от 25.12.2023 года «О бюджете Питерского муниципального района Саратовской области на 2023 год и плановой период 2024 и 2025 годов» размер резервного фонда был утверждён в сумме 50,0 тыс. руб. В соответствии с  п.3 ст.23 «Положения о бюджетном процессе в Питерском муниципальном районе», а также с  п.7 ст. 81 Бюджетного кодекса РФ    отчет об использовании бюджетных ассигнований резервного фонда местной администрацией  представлен в контрольно-счетную комиссию. </w:t>
      </w:r>
      <w:r>
        <w:rPr>
          <w:b/>
          <w:sz w:val="28"/>
          <w:szCs w:val="28"/>
        </w:rPr>
        <w:t>Нарушений не выявлено.</w:t>
      </w:r>
    </w:p>
    <w:p>
      <w:pPr>
        <w:pStyle w:val="22"/>
        <w:bidi w:val="0"/>
        <w:ind w:firstLine="709" w:start="0" w:end="0"/>
        <w:rPr>
          <w:rFonts w:ascii="Times New Roman" w:hAnsi="Times New Roman"/>
        </w:rPr>
      </w:pPr>
      <w:r>
        <w:rPr>
          <w:color w:val="000000"/>
        </w:rPr>
        <w:t>В соответствии со статьей 136 БК РФ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начиная с очередного финансового года, не имеют права превышать установленные субъектом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Постановлением Правительства Саратовской области от 13 декабря 2021 г. № 1085 утверждены методика расчёта нормативов и приложением № 3 нормативы формирования расходов на содержание органов местного самоуправления.</w:t>
      </w:r>
    </w:p>
    <w:p>
      <w:pPr>
        <w:pStyle w:val="22"/>
        <w:bidi w:val="0"/>
        <w:ind w:firstLine="709" w:start="0" w:end="0"/>
        <w:rPr>
          <w:rFonts w:ascii="Times New Roman" w:hAnsi="Times New Roman"/>
          <w:color w:val="000000"/>
        </w:rPr>
      </w:pPr>
      <w:r>
        <w:rPr>
          <w:color w:val="000000"/>
        </w:rPr>
        <w:t>Для Питерского муниципального района Постановлением Правительства Саратовской области от 13 декабря 2021 г. № 1085 установлен норматив расходов на содержание органов местного самоуправления в 2024 году в размере 0,62 от объема доходов консолидированного бюджета муниципального района.</w:t>
      </w:r>
    </w:p>
    <w:p>
      <w:pPr>
        <w:pStyle w:val="22"/>
        <w:bidi w:val="0"/>
        <w:ind w:firstLine="709" w:start="0" w:end="0"/>
        <w:rPr>
          <w:rFonts w:ascii="Times New Roman" w:hAnsi="Times New Roman"/>
          <w:color w:val="000000"/>
        </w:rPr>
      </w:pPr>
      <w:r>
        <w:rPr>
          <w:color w:val="000000"/>
        </w:rPr>
        <w:t>Согласно Отчёту, расходы на содержание органов местного самоуправления в 2024 году составили 62 251,0</w:t>
      </w:r>
      <w:r>
        <w:rPr/>
        <w:t xml:space="preserve"> </w:t>
      </w:r>
      <w:r>
        <w:rPr>
          <w:color w:val="000000"/>
        </w:rPr>
        <w:t xml:space="preserve">тыс. руб. или 0,58 от объема доходов консолидированного бюджета муниципального района, учитываемых для расчёта норматива, что на 0,04 пункта меньше установленного норматива. </w:t>
      </w:r>
      <w:r>
        <w:rPr>
          <w:b/>
          <w:color w:val="000000"/>
        </w:rPr>
        <w:t>Нарушений не выявлено.</w:t>
      </w:r>
    </w:p>
    <w:p>
      <w:pPr>
        <w:pStyle w:val="22"/>
        <w:bidi w:val="0"/>
        <w:ind w:firstLine="709" w:start="0" w:end="0"/>
        <w:rPr>
          <w:rFonts w:ascii="Times New Roman" w:hAnsi="Times New Roman"/>
        </w:rPr>
      </w:pPr>
      <w:r>
        <w:rPr/>
        <w:t>Расходы по разделу</w:t>
      </w:r>
      <w:r>
        <w:rPr>
          <w:b/>
        </w:rPr>
        <w:t xml:space="preserve"> </w:t>
      </w:r>
      <w:r>
        <w:rPr/>
        <w:t xml:space="preserve"> «</w:t>
      </w:r>
      <w:r>
        <w:rPr>
          <w:b/>
        </w:rPr>
        <w:t>Национальная безопасность</w:t>
      </w:r>
      <w:r>
        <w:rPr/>
        <w:t>»  составили  2532,1 тыс. рублей, что составляет 99,5% годового плана (2544,0 тыс. рублей). Удельный вес в общих расходах составил 0,4%. На выплату заработной платы с начислениями по данному разделу направлено 2445,8 тыс. рублей или 99,7% годового плана (2452,9 тыс. рублей). Данные средства  направлены  на  обеспечение  деятельности  единой  дежурно-диспетчерской службы.</w:t>
      </w:r>
    </w:p>
    <w:p>
      <w:pPr>
        <w:pStyle w:val="22"/>
        <w:bidi w:val="0"/>
        <w:ind w:firstLine="709" w:start="0" w:end="0"/>
        <w:rPr>
          <w:rFonts w:ascii="Times New Roman" w:hAnsi="Times New Roman"/>
        </w:rPr>
      </w:pPr>
      <w:r>
        <w:rPr/>
        <w:t>По разделу  «</w:t>
      </w:r>
      <w:r>
        <w:rPr>
          <w:b/>
        </w:rPr>
        <w:t>Национальная экономика</w:t>
      </w:r>
      <w:r>
        <w:rPr/>
        <w:t xml:space="preserve">»  расходы были направлены  в сумме 15 655,0  тыс. рублей,  </w:t>
      </w:r>
      <w:r>
        <w:rPr>
          <w:color w:val="000000"/>
        </w:rPr>
        <w:t xml:space="preserve">что составляет 59,3% годового плана (26402,5 тыс. рублей). Удельный вес в общих расходах составил 2,4%. </w:t>
      </w:r>
    </w:p>
    <w:p>
      <w:pPr>
        <w:pStyle w:val="Normal"/>
        <w:bidi w:val="0"/>
        <w:ind w:firstLine="709" w:start="0" w:end="0"/>
        <w:jc w:val="both"/>
        <w:rPr>
          <w:rFonts w:ascii="Times New Roman" w:hAnsi="Times New Roman"/>
          <w:sz w:val="28"/>
          <w:szCs w:val="28"/>
        </w:rPr>
      </w:pPr>
      <w:r>
        <w:rPr>
          <w:color w:val="000000"/>
          <w:sz w:val="28"/>
          <w:szCs w:val="28"/>
        </w:rPr>
        <w:t xml:space="preserve"> </w:t>
      </w:r>
      <w:r>
        <w:rPr>
          <w:color w:val="000000"/>
          <w:sz w:val="28"/>
          <w:szCs w:val="28"/>
        </w:rPr>
        <w:t>П</w:t>
      </w:r>
      <w:r>
        <w:rPr>
          <w:sz w:val="28"/>
          <w:szCs w:val="28"/>
        </w:rPr>
        <w:t xml:space="preserve">остановлением Правительства Саратовской области от 21  июня 2024 №530-П «О выделении средств из резервного фонда Правительства Саратовской области, методике распределения и порядке предоставления из областного бюджета иных межбюджетных трансфертов бюджетам муниципальных районов и поселений области на выполнение работ по аккумуляции (закачке) воды в пруды и водохранилища" (с изменениями и дополнениями)   были выделены денежные средства в сумме 2 509,6 тыс. рублей: </w:t>
      </w:r>
    </w:p>
    <w:p>
      <w:pPr>
        <w:pStyle w:val="Normal"/>
        <w:bidi w:val="0"/>
        <w:ind w:firstLine="709" w:start="0" w:end="0"/>
        <w:jc w:val="both"/>
        <w:rPr>
          <w:rFonts w:ascii="Times New Roman" w:hAnsi="Times New Roman"/>
          <w:sz w:val="28"/>
          <w:szCs w:val="28"/>
        </w:rPr>
      </w:pPr>
      <w:r>
        <w:rPr>
          <w:sz w:val="28"/>
          <w:szCs w:val="28"/>
        </w:rPr>
        <w:t>-пруд с. Запрудное – Нивское МО -1655,8 тыс. рублей;</w:t>
      </w:r>
    </w:p>
    <w:p>
      <w:pPr>
        <w:pStyle w:val="Normal"/>
        <w:bidi w:val="0"/>
        <w:ind w:firstLine="709" w:start="0" w:end="0"/>
        <w:jc w:val="both"/>
        <w:rPr>
          <w:rFonts w:ascii="Times New Roman" w:hAnsi="Times New Roman"/>
          <w:sz w:val="28"/>
          <w:szCs w:val="28"/>
        </w:rPr>
      </w:pPr>
      <w:r>
        <w:rPr>
          <w:sz w:val="28"/>
          <w:szCs w:val="28"/>
        </w:rPr>
        <w:t>-пруд п.Трудовик – Новотульское МО -853,8 тыс. рублей.</w:t>
      </w:r>
    </w:p>
    <w:p>
      <w:pPr>
        <w:pStyle w:val="Normal"/>
        <w:bidi w:val="0"/>
        <w:ind w:firstLine="709" w:start="0" w:end="0"/>
        <w:jc w:val="both"/>
        <w:rPr>
          <w:rFonts w:ascii="Times New Roman" w:hAnsi="Times New Roman"/>
          <w:sz w:val="28"/>
          <w:szCs w:val="28"/>
        </w:rPr>
      </w:pPr>
      <w:r>
        <w:rPr>
          <w:color w:val="000000"/>
          <w:sz w:val="28"/>
          <w:szCs w:val="28"/>
        </w:rPr>
        <w:t xml:space="preserve">На проведение ремонтно-восстановительных работ (текущего ремонта) на бесхозяйных гидротехнических сооружений согласно </w:t>
      </w:r>
      <w:r>
        <w:rPr>
          <w:sz w:val="28"/>
          <w:szCs w:val="28"/>
        </w:rPr>
        <w:t>Постановления  Правительства Саратовской области от 21 августа 2024 №700-П «О выделении средств из резервного фонда Правительства Саратовской области, методике распределения и порядке предоставления из областного бюджета иных межбюджетных трансфертов бюджетам муниципальных районов  области на  проведение ремонтно-восстановительных работ (текущего ремонта) на бесхозяйных гидротехнических сооружениях, пострадавших в период весеннего половодья, в целях предупреждения чрезвычайных ситуаций на территории соответствующих муниципальных образований в сумме 1451,5 тыс. рублей, выполнены муниципальным унитарным предприятием «Питерское»  восстановительные  работы  на бесхозных  гидротехнических сооружениях:</w:t>
      </w:r>
    </w:p>
    <w:p>
      <w:pPr>
        <w:pStyle w:val="Normal"/>
        <w:tabs>
          <w:tab w:val="clear" w:pos="708"/>
          <w:tab w:val="left" w:pos="6885" w:leader="none"/>
        </w:tabs>
        <w:bidi w:val="0"/>
        <w:ind w:firstLine="709" w:start="0" w:end="0"/>
        <w:jc w:val="both"/>
        <w:rPr>
          <w:rFonts w:ascii="Times New Roman" w:hAnsi="Times New Roman"/>
          <w:sz w:val="28"/>
          <w:szCs w:val="28"/>
        </w:rPr>
      </w:pPr>
      <w:r>
        <w:rPr>
          <w:sz w:val="28"/>
          <w:szCs w:val="28"/>
        </w:rPr>
        <w:t>платина «Солянка» - Мироновское МО –  249,7 тыс. рублей;</w:t>
        <w:tab/>
      </w:r>
    </w:p>
    <w:p>
      <w:pPr>
        <w:pStyle w:val="Normal"/>
        <w:bidi w:val="0"/>
        <w:ind w:firstLine="709" w:start="0" w:end="0"/>
        <w:rPr>
          <w:rFonts w:ascii="Times New Roman" w:hAnsi="Times New Roman"/>
          <w:sz w:val="28"/>
          <w:szCs w:val="28"/>
        </w:rPr>
      </w:pPr>
      <w:r>
        <w:rPr>
          <w:sz w:val="28"/>
          <w:szCs w:val="28"/>
        </w:rPr>
        <w:t>платина «Привольная» -  Новотульское МО –  476,0 тыс. рублей;</w:t>
      </w:r>
    </w:p>
    <w:p>
      <w:pPr>
        <w:pStyle w:val="Normal"/>
        <w:bidi w:val="0"/>
        <w:ind w:firstLine="709" w:start="0" w:end="0"/>
        <w:jc w:val="both"/>
        <w:rPr>
          <w:rFonts w:ascii="Times New Roman" w:hAnsi="Times New Roman"/>
          <w:sz w:val="28"/>
          <w:szCs w:val="28"/>
        </w:rPr>
      </w:pPr>
      <w:r>
        <w:rPr>
          <w:sz w:val="28"/>
          <w:szCs w:val="28"/>
        </w:rPr>
        <w:t>платина «Кемская»  - Питерское МО –  725,8 тыс. рублей.</w:t>
      </w:r>
    </w:p>
    <w:p>
      <w:pPr>
        <w:pStyle w:val="Normal"/>
        <w:bidi w:val="0"/>
        <w:ind w:firstLine="709" w:start="0" w:end="0"/>
        <w:jc w:val="both"/>
        <w:rPr>
          <w:rFonts w:ascii="Times New Roman" w:hAnsi="Times New Roman"/>
          <w:sz w:val="28"/>
          <w:szCs w:val="28"/>
        </w:rPr>
      </w:pPr>
      <w:r>
        <w:rPr>
          <w:color w:val="000000"/>
          <w:sz w:val="28"/>
          <w:szCs w:val="28"/>
        </w:rPr>
        <w:t xml:space="preserve">На  ремонт и содержания автомобильных дорог общего пользования местного значения  (за счет средств муниципального дорожного фонда – акцизы и транспортный налог) – 984,7 тыс. рублей, на приобретение дорожно-эксплуатационной техники - 1 854,8 тыс. рублей окончательная оплата за приобретение трактора «Беларус  </w:t>
      </w:r>
      <w:r>
        <w:rPr>
          <w:sz w:val="28"/>
          <w:szCs w:val="28"/>
        </w:rPr>
        <w:t>МТЗ-82.1»</w:t>
      </w:r>
      <w:r>
        <w:rPr>
          <w:color w:val="000000"/>
          <w:sz w:val="28"/>
          <w:szCs w:val="28"/>
        </w:rPr>
        <w:t>, приобретение  трактора бульдозер с бульдозерным оборудованием - 4 685,0 тыс. рублей (за счет средств областного бюджета -2 277,0 тыс. рублей, за счет местного -2 408,0 тыс. рублей);</w:t>
      </w:r>
    </w:p>
    <w:p>
      <w:pPr>
        <w:pStyle w:val="Normal"/>
        <w:bidi w:val="0"/>
        <w:ind w:firstLine="709" w:start="0" w:end="0"/>
        <w:jc w:val="both"/>
        <w:rPr>
          <w:rFonts w:ascii="Times New Roman" w:hAnsi="Times New Roman"/>
          <w:color w:val="000000"/>
          <w:sz w:val="28"/>
          <w:szCs w:val="28"/>
        </w:rPr>
      </w:pPr>
      <w:r>
        <w:rPr>
          <w:sz w:val="28"/>
          <w:szCs w:val="28"/>
        </w:rPr>
        <w:t>-</w:t>
      </w:r>
      <w:r>
        <w:rPr>
          <w:color w:val="000000"/>
          <w:sz w:val="28"/>
          <w:szCs w:val="28"/>
        </w:rPr>
        <w:t xml:space="preserve"> на мероприятия по землеустройству и землепользованию – 263,5 тыс. рублей;</w:t>
      </w:r>
    </w:p>
    <w:p>
      <w:pPr>
        <w:pStyle w:val="Normal"/>
        <w:bidi w:val="0"/>
        <w:ind w:firstLine="709" w:start="0" w:end="0"/>
        <w:jc w:val="both"/>
        <w:rPr>
          <w:rFonts w:ascii="Times New Roman" w:hAnsi="Times New Roman"/>
          <w:sz w:val="28"/>
          <w:szCs w:val="28"/>
        </w:rPr>
      </w:pPr>
      <w:r>
        <w:rPr>
          <w:color w:val="000000"/>
          <w:sz w:val="28"/>
          <w:szCs w:val="28"/>
        </w:rPr>
        <w:t>- и</w:t>
      </w:r>
      <w:r>
        <w:rPr>
          <w:sz w:val="28"/>
          <w:szCs w:val="28"/>
        </w:rPr>
        <w:t>ными межбюджетными трансфертами для создания  дорожных фондов в муниципальных образованиях с районного бюджета перечислено  - 3 842,9 тыс. рублей ( Питерское МО), средства направлены:</w:t>
      </w:r>
    </w:p>
    <w:p>
      <w:pPr>
        <w:pStyle w:val="Normal"/>
        <w:bidi w:val="0"/>
        <w:ind w:firstLine="709" w:start="0" w:end="0"/>
        <w:jc w:val="both"/>
        <w:rPr>
          <w:rFonts w:ascii="Times New Roman" w:hAnsi="Times New Roman"/>
          <w:color w:val="000000"/>
          <w:sz w:val="28"/>
          <w:szCs w:val="28"/>
        </w:rPr>
      </w:pPr>
      <w:r>
        <w:rPr>
          <w:color w:val="000000"/>
          <w:sz w:val="28"/>
          <w:szCs w:val="28"/>
        </w:rPr>
        <w:t xml:space="preserve">  </w:t>
      </w:r>
      <w:r>
        <w:rPr>
          <w:color w:val="000000"/>
          <w:sz w:val="28"/>
          <w:szCs w:val="28"/>
        </w:rPr>
        <w:t>- на  ремонт и содержания автомобильных дорог общего пользования местного значения (ремонт  и содержание автодороги в с. Агафоновка -789,2 тыс. рублей,  ремонт автодороги в с. Питерка – 3 053,7 тыс. рублей);</w:t>
      </w:r>
    </w:p>
    <w:p>
      <w:pPr>
        <w:pStyle w:val="Normal"/>
        <w:bidi w:val="0"/>
        <w:ind w:firstLine="709" w:start="0" w:end="0"/>
        <w:jc w:val="both"/>
        <w:rPr>
          <w:rFonts w:ascii="Times New Roman" w:hAnsi="Times New Roman"/>
          <w:sz w:val="28"/>
          <w:szCs w:val="28"/>
        </w:rPr>
      </w:pPr>
      <w:r>
        <w:rPr>
          <w:color w:val="000000"/>
          <w:sz w:val="28"/>
          <w:szCs w:val="28"/>
        </w:rPr>
        <w:t>- на отлов бродячих собак направлено -63,0 тыс. рублей.</w:t>
      </w:r>
    </w:p>
    <w:p>
      <w:pPr>
        <w:pStyle w:val="Normal"/>
        <w:bidi w:val="0"/>
        <w:ind w:hanging="0" w:start="0" w:end="0"/>
        <w:jc w:val="both"/>
        <w:rPr>
          <w:rFonts w:ascii="Times New Roman" w:hAnsi="Times New Roman"/>
          <w:sz w:val="28"/>
          <w:szCs w:val="28"/>
        </w:rPr>
      </w:pPr>
      <w:r>
        <w:rPr/>
        <w:t xml:space="preserve">          </w:t>
      </w:r>
      <w:r>
        <w:rPr>
          <w:sz w:val="28"/>
          <w:szCs w:val="28"/>
        </w:rPr>
        <w:t>По разделу</w:t>
      </w:r>
      <w:r>
        <w:rPr>
          <w:b/>
          <w:sz w:val="28"/>
          <w:szCs w:val="28"/>
        </w:rPr>
        <w:t xml:space="preserve">  « Жилищно–коммунальное хозяйство»</w:t>
      </w:r>
      <w:r>
        <w:rPr>
          <w:sz w:val="28"/>
          <w:szCs w:val="28"/>
        </w:rPr>
        <w:t xml:space="preserve"> расходы составили  353,6  тыс. рублей</w:t>
      </w:r>
      <w:r>
        <w:rPr>
          <w:color w:val="000000"/>
          <w:sz w:val="26"/>
          <w:szCs w:val="26"/>
        </w:rPr>
        <w:t xml:space="preserve"> </w:t>
      </w:r>
      <w:r>
        <w:rPr>
          <w:color w:val="000000"/>
          <w:sz w:val="28"/>
          <w:szCs w:val="28"/>
        </w:rPr>
        <w:t>или 100,0% годового плана,</w:t>
      </w:r>
      <w:r>
        <w:rPr>
          <w:sz w:val="28"/>
          <w:szCs w:val="28"/>
        </w:rPr>
        <w:t xml:space="preserve"> </w:t>
      </w:r>
      <w:r>
        <w:rPr>
          <w:rStyle w:val="Strong"/>
          <w:sz w:val="28"/>
          <w:szCs w:val="28"/>
          <w:lang w:val="ru-RU" w:eastAsia="ru-RU" w:bidi="ar-SA"/>
        </w:rPr>
        <w:t>б</w:t>
      </w:r>
      <w:r>
        <w:rPr>
          <w:sz w:val="28"/>
          <w:szCs w:val="28"/>
        </w:rPr>
        <w:t>юджетные средства направлены на оплату взносов капитального ремонта в многоквартирных домах и оплата содержание имущества в сумме 112,3 тыс. рублей и 241,3 тыс. рублей направлено на обустройство контейнерных площадок.</w:t>
      </w:r>
    </w:p>
    <w:p>
      <w:pPr>
        <w:pStyle w:val="Normal"/>
        <w:bidi w:val="0"/>
        <w:ind w:firstLine="720" w:start="0" w:end="0"/>
        <w:jc w:val="both"/>
        <w:rPr>
          <w:rStyle w:val="Strong"/>
          <w:rFonts w:ascii="Times New Roman" w:hAnsi="Times New Roman"/>
          <w:b w:val="false"/>
          <w:sz w:val="28"/>
          <w:szCs w:val="28"/>
          <w:lang w:val="ru-RU" w:eastAsia="ru-RU" w:bidi="ar-SA"/>
        </w:rPr>
      </w:pPr>
      <w:r>
        <w:rPr>
          <w:rStyle w:val="Strong"/>
          <w:b w:val="false"/>
          <w:sz w:val="28"/>
          <w:szCs w:val="28"/>
          <w:lang w:val="ru-RU" w:eastAsia="ru-RU" w:bidi="ar-SA"/>
        </w:rPr>
        <w:t>По разделу "</w:t>
      </w:r>
      <w:r>
        <w:rPr>
          <w:rStyle w:val="Strong"/>
          <w:sz w:val="28"/>
          <w:szCs w:val="28"/>
          <w:lang w:val="ru-RU" w:eastAsia="ru-RU" w:bidi="ar-SA"/>
        </w:rPr>
        <w:t>Образование"</w:t>
      </w:r>
      <w:r>
        <w:rPr>
          <w:rStyle w:val="Strong"/>
          <w:b w:val="false"/>
          <w:sz w:val="28"/>
          <w:szCs w:val="28"/>
          <w:lang w:val="ru-RU" w:eastAsia="ru-RU" w:bidi="ar-SA"/>
        </w:rPr>
        <w:t xml:space="preserve"> расходы составили   482953,5 тыс. рублей, по сравнению с  аналогичным периодом  2023 года  расходы увеличились на  133 407,2 тыс. рублей (349 546,3 тыс. рублей). Процент исполнения к плану года составил 99,5 %, в общем объеме всех расходов бюджета муниципального района расходы на образование составляют 75,0%. </w:t>
      </w:r>
    </w:p>
    <w:p>
      <w:pPr>
        <w:pStyle w:val="Normal"/>
        <w:bidi w:val="0"/>
        <w:ind w:firstLine="708" w:start="0" w:end="0"/>
        <w:jc w:val="both"/>
        <w:rPr>
          <w:rStyle w:val="Strong"/>
          <w:rFonts w:ascii="Times New Roman" w:hAnsi="Times New Roman"/>
          <w:b w:val="false"/>
          <w:sz w:val="28"/>
          <w:szCs w:val="28"/>
          <w:lang w:val="ru-RU" w:eastAsia="ru-RU" w:bidi="ar-SA"/>
        </w:rPr>
      </w:pPr>
      <w:r>
        <w:rPr>
          <w:rStyle w:val="Strong"/>
          <w:b w:val="false"/>
          <w:sz w:val="28"/>
          <w:szCs w:val="28"/>
          <w:lang w:val="ru-RU" w:eastAsia="ru-RU" w:bidi="ar-SA"/>
        </w:rPr>
        <w:t xml:space="preserve">По разделу  </w:t>
      </w:r>
      <w:r>
        <w:rPr>
          <w:rStyle w:val="Strong"/>
          <w:sz w:val="28"/>
          <w:szCs w:val="28"/>
          <w:lang w:val="ru-RU" w:eastAsia="ru-RU" w:bidi="ar-SA"/>
        </w:rPr>
        <w:t>"Культура, кинематография"</w:t>
      </w:r>
      <w:r>
        <w:rPr>
          <w:rStyle w:val="Strong"/>
          <w:b w:val="false"/>
          <w:sz w:val="28"/>
          <w:szCs w:val="28"/>
          <w:lang w:val="ru-RU" w:eastAsia="ru-RU" w:bidi="ar-SA"/>
        </w:rPr>
        <w:t xml:space="preserve"> расходы составили  70297,6 тыс. рублей или 10,9 % от всех расходов районного бюджета  (к уровню прошлого года снижение  на 24 582,4 тыс. рублей.). С поселений муниципального района согласно переданным полномочиям по культуре было направлено – 8 975,18 тыс. рублей (средства направлены на  оплату  заработной платы с начислениями, топливно-энергетических ресурсов).</w:t>
      </w:r>
    </w:p>
    <w:p>
      <w:pPr>
        <w:pStyle w:val="Normal"/>
        <w:bidi w:val="0"/>
        <w:ind w:hanging="0" w:start="0" w:end="0"/>
        <w:jc w:val="both"/>
        <w:rPr>
          <w:rStyle w:val="Strong"/>
          <w:rFonts w:ascii="Times New Roman" w:hAnsi="Times New Roman"/>
          <w:b w:val="false"/>
          <w:sz w:val="28"/>
          <w:szCs w:val="28"/>
          <w:lang w:val="ru-RU" w:eastAsia="ru-RU" w:bidi="ar-SA"/>
        </w:rPr>
      </w:pPr>
      <w:r>
        <w:rPr>
          <w:rStyle w:val="Strong"/>
          <w:sz w:val="28"/>
          <w:szCs w:val="28"/>
          <w:lang w:val="ru-RU" w:eastAsia="ru-RU" w:bidi="ar-SA"/>
        </w:rPr>
        <w:t xml:space="preserve">      </w:t>
      </w:r>
      <w:r>
        <w:rPr>
          <w:rStyle w:val="Strong"/>
          <w:b w:val="false"/>
          <w:sz w:val="28"/>
          <w:szCs w:val="28"/>
          <w:lang w:val="ru-RU" w:eastAsia="ru-RU" w:bidi="ar-SA"/>
        </w:rPr>
        <w:t xml:space="preserve">По разделу  </w:t>
      </w:r>
      <w:r>
        <w:rPr>
          <w:rStyle w:val="Strong"/>
          <w:sz w:val="28"/>
          <w:szCs w:val="28"/>
          <w:lang w:val="ru-RU" w:eastAsia="ru-RU" w:bidi="ar-SA"/>
        </w:rPr>
        <w:t>"Социальная политика"</w:t>
      </w:r>
      <w:r>
        <w:rPr>
          <w:rStyle w:val="Strong"/>
          <w:b w:val="false"/>
          <w:sz w:val="28"/>
          <w:szCs w:val="28"/>
          <w:lang w:val="ru-RU" w:eastAsia="ru-RU" w:bidi="ar-SA"/>
        </w:rPr>
        <w:t xml:space="preserve"> расходы составили 4 953,3 тыс. рублей или 0,8 % от общих расходов бюджета, что составляет 98,9% годового плана,  в том числе:</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на ежемесячную доплату к трудовой пенсии лицам, замещавшим выборные муниципальные должности и должности муниципальной службы в органах местного самоуправления – 1 073,1 тыс. рублей;</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на обеспечение жильем молодых семей – 608,9 тыс. рублей;</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на ежемесячные денежные выплаты на оплату жилого помещения и коммунальных услуг гражданам, перешедшим на пенсию из числа медицинских и фармацевтических работников муниципальных учреждений здравоохранения, проживающим в сельской местности– 100,2 тыс. рублей;</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на единовременные денежные выплаты гражданам, поступившим на военную службу по контракту в период с 1 августа по 31 декабря 2024 года для участия в специальной военной операции – 2 200,0 тыс. рублей;</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xml:space="preserve">- на выплату материальной помощи гражданам, оказавшимся в трудной жизненной ситуации – 50,0 тыс. рублей </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 726,9 тыс. рублей.</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1-4 классы – 39,6 тыс. рублей;</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на компенсацию стоимости питания родителям (законным представителям) обучающихся по образовательным программам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 5-9 классы– 103,4 тыс. рублей;</w:t>
      </w:r>
    </w:p>
    <w:p>
      <w:pPr>
        <w:pStyle w:val="NormalWeb"/>
        <w:bidi w:val="0"/>
        <w:spacing w:before="0" w:after="0"/>
        <w:ind w:firstLine="709" w:start="0" w:end="0"/>
        <w:jc w:val="both"/>
        <w:rPr>
          <w:rFonts w:ascii="Times New Roman" w:hAnsi="Times New Roman"/>
          <w:color w:val="000000"/>
          <w:sz w:val="28"/>
          <w:szCs w:val="28"/>
        </w:rPr>
      </w:pPr>
      <w:r>
        <w:rPr>
          <w:color w:val="000000"/>
          <w:sz w:val="28"/>
          <w:szCs w:val="28"/>
        </w:rPr>
        <w:t xml:space="preserve">- на пособия по уходу за ребенком до 3х лет, на оплату 3х дней больничных листов за счет средств работодателя – 51,2 тыс. рублей. </w:t>
      </w:r>
    </w:p>
    <w:p>
      <w:pPr>
        <w:pStyle w:val="NormalWeb"/>
        <w:bidi w:val="0"/>
        <w:spacing w:before="0" w:after="0"/>
        <w:ind w:firstLine="709" w:start="0" w:end="0"/>
        <w:jc w:val="both"/>
        <w:rPr>
          <w:rStyle w:val="Strong"/>
          <w:rFonts w:ascii="Times New Roman" w:hAnsi="Times New Roman"/>
          <w:b w:val="false"/>
          <w:color w:val="000000"/>
          <w:sz w:val="28"/>
          <w:szCs w:val="28"/>
          <w:lang w:val="ru-RU" w:eastAsia="ru-RU" w:bidi="ar-SA"/>
        </w:rPr>
      </w:pPr>
      <w:r>
        <w:rPr>
          <w:b w:val="false"/>
          <w:color w:val="000000"/>
          <w:sz w:val="28"/>
          <w:szCs w:val="28"/>
          <w:lang w:val="ru-RU" w:eastAsia="ru-RU" w:bidi="ar-SA"/>
        </w:rPr>
      </w:r>
    </w:p>
    <w:p>
      <w:pPr>
        <w:pStyle w:val="Normal"/>
        <w:bidi w:val="0"/>
        <w:ind w:hanging="0" w:start="0" w:end="0"/>
        <w:jc w:val="both"/>
        <w:rPr>
          <w:rFonts w:ascii="Times New Roman" w:hAnsi="Times New Roman"/>
          <w:sz w:val="28"/>
          <w:szCs w:val="28"/>
        </w:rPr>
      </w:pPr>
      <w:r>
        <w:rPr>
          <w:rStyle w:val="Strong"/>
          <w:b w:val="false"/>
          <w:sz w:val="28"/>
          <w:szCs w:val="28"/>
          <w:lang w:val="ru-RU" w:eastAsia="ru-RU" w:bidi="ar-SA"/>
        </w:rPr>
        <w:t xml:space="preserve">          </w:t>
      </w:r>
      <w:r>
        <w:rPr>
          <w:rStyle w:val="Strong"/>
          <w:b w:val="false"/>
          <w:sz w:val="28"/>
          <w:szCs w:val="28"/>
          <w:lang w:val="ru-RU" w:eastAsia="ru-RU" w:bidi="ar-SA"/>
        </w:rPr>
        <w:t xml:space="preserve">По разделу </w:t>
      </w:r>
      <w:r>
        <w:rPr>
          <w:rStyle w:val="Strong"/>
          <w:sz w:val="28"/>
          <w:szCs w:val="28"/>
          <w:lang w:val="ru-RU" w:eastAsia="ru-RU" w:bidi="ar-SA"/>
        </w:rPr>
        <w:t>"Средства массовой информации"</w:t>
      </w:r>
      <w:r>
        <w:rPr>
          <w:rStyle w:val="Strong"/>
          <w:b w:val="false"/>
          <w:sz w:val="28"/>
          <w:szCs w:val="28"/>
          <w:lang w:val="ru-RU" w:eastAsia="ru-RU" w:bidi="ar-SA"/>
        </w:rPr>
        <w:t xml:space="preserve"> расходы составили 1730,1 тыс. рублей, или 0,3 % от всех расходов районного бюджета  (к уровню прошлого года снижение  на 587,6 тыс. рублей), в том числе из областного бюджета направлено – 625,0 тыс. рублей.. Процент выполнения к плану года по данному разделу составил 97,3%.</w:t>
      </w:r>
      <w:r>
        <w:rPr>
          <w:rStyle w:val="1"/>
          <w:b w:val="false"/>
          <w:sz w:val="28"/>
          <w:szCs w:val="28"/>
          <w:lang w:val="ru-RU" w:eastAsia="ru-RU" w:bidi="ar-SA"/>
        </w:rPr>
        <w:t xml:space="preserve"> </w:t>
      </w:r>
      <w:r>
        <w:rPr>
          <w:rStyle w:val="Strong"/>
          <w:b w:val="false"/>
          <w:sz w:val="28"/>
          <w:szCs w:val="28"/>
          <w:lang w:val="ru-RU" w:eastAsia="ru-RU" w:bidi="ar-SA"/>
        </w:rPr>
        <w:t>Бюджетные</w:t>
      </w:r>
      <w:r>
        <w:rPr>
          <w:rStyle w:val="Strong"/>
          <w:sz w:val="28"/>
          <w:szCs w:val="28"/>
          <w:lang w:val="ru-RU" w:eastAsia="ru-RU" w:bidi="ar-SA"/>
        </w:rPr>
        <w:t xml:space="preserve"> с</w:t>
      </w:r>
      <w:r>
        <w:rPr>
          <w:sz w:val="28"/>
          <w:szCs w:val="28"/>
        </w:rPr>
        <w:t>редства направлены на поддержку редакции газета «Искра».</w:t>
      </w:r>
    </w:p>
    <w:p>
      <w:pPr>
        <w:pStyle w:val="Normal"/>
        <w:bidi w:val="0"/>
        <w:ind w:hanging="0" w:start="0" w:end="0"/>
        <w:jc w:val="both"/>
        <w:rPr>
          <w:rStyle w:val="Strong"/>
          <w:rFonts w:ascii="Times New Roman" w:hAnsi="Times New Roman"/>
          <w:b w:val="false"/>
          <w:bCs/>
          <w:sz w:val="28"/>
          <w:szCs w:val="28"/>
          <w:lang w:val="ru-RU" w:eastAsia="ru-RU" w:bidi="ar-SA"/>
        </w:rPr>
      </w:pPr>
      <w:r>
        <w:rPr>
          <w:b w:val="false"/>
          <w:bCs/>
          <w:sz w:val="28"/>
          <w:szCs w:val="28"/>
          <w:lang w:val="ru-RU" w:eastAsia="ru-RU" w:bidi="ar-SA"/>
        </w:rPr>
      </w:r>
    </w:p>
    <w:p>
      <w:pPr>
        <w:pStyle w:val="NormalWeb"/>
        <w:bidi w:val="0"/>
        <w:spacing w:before="0" w:after="0"/>
        <w:ind w:firstLine="709" w:start="0" w:end="0"/>
        <w:jc w:val="both"/>
        <w:rPr>
          <w:rFonts w:ascii="Times New Roman" w:hAnsi="Times New Roman"/>
          <w:sz w:val="28"/>
          <w:szCs w:val="28"/>
        </w:rPr>
      </w:pPr>
      <w:r>
        <w:rPr>
          <w:rStyle w:val="Strong"/>
          <w:b w:val="false"/>
          <w:sz w:val="28"/>
          <w:szCs w:val="28"/>
          <w:lang w:val="ru-RU" w:eastAsia="ru-RU" w:bidi="ar-SA"/>
        </w:rPr>
        <w:t xml:space="preserve">По разделу </w:t>
      </w:r>
      <w:r>
        <w:rPr>
          <w:rStyle w:val="Strong"/>
          <w:sz w:val="28"/>
          <w:szCs w:val="28"/>
          <w:lang w:val="ru-RU" w:eastAsia="ru-RU" w:bidi="ar-SA"/>
        </w:rPr>
        <w:t>"Межбюджетные трансферты"</w:t>
      </w:r>
      <w:r>
        <w:rPr>
          <w:rStyle w:val="Strong"/>
          <w:b w:val="false"/>
          <w:sz w:val="28"/>
          <w:szCs w:val="28"/>
          <w:lang w:val="ru-RU" w:eastAsia="ru-RU" w:bidi="ar-SA"/>
        </w:rPr>
        <w:t xml:space="preserve"> расходы составили </w:t>
      </w:r>
      <w:r>
        <w:rPr>
          <w:color w:val="000000"/>
          <w:sz w:val="28"/>
          <w:szCs w:val="28"/>
        </w:rPr>
        <w:t>3250,3 тыс. рублей, что составляет 100% годового плана Удельный вес в общих расходах составил 0,5%,</w:t>
      </w:r>
      <w:r>
        <w:rPr>
          <w:sz w:val="28"/>
          <w:szCs w:val="28"/>
        </w:rPr>
        <w:t xml:space="preserve">  в том числе:</w:t>
      </w:r>
    </w:p>
    <w:p>
      <w:pPr>
        <w:pStyle w:val="Normal"/>
        <w:tabs>
          <w:tab w:val="clear" w:pos="708"/>
          <w:tab w:val="left" w:pos="709" w:leader="none"/>
          <w:tab w:val="left" w:pos="851" w:leader="none"/>
          <w:tab w:val="left" w:pos="10065" w:leader="none"/>
        </w:tabs>
        <w:bidi w:val="0"/>
        <w:ind w:hanging="0" w:start="0" w:end="-2"/>
        <w:jc w:val="both"/>
        <w:rPr>
          <w:rFonts w:ascii="Times New Roman" w:hAnsi="Times New Roman"/>
          <w:sz w:val="28"/>
          <w:szCs w:val="28"/>
        </w:rPr>
      </w:pPr>
      <w:r>
        <w:rPr>
          <w:color w:val="333333"/>
          <w:sz w:val="28"/>
          <w:szCs w:val="28"/>
        </w:rPr>
        <w:t xml:space="preserve">     </w:t>
      </w:r>
      <w:r>
        <w:rPr>
          <w:color w:val="333333"/>
          <w:sz w:val="28"/>
          <w:szCs w:val="28"/>
        </w:rPr>
        <w:t xml:space="preserve">- </w:t>
      </w:r>
      <w:r>
        <w:rPr>
          <w:sz w:val="28"/>
          <w:szCs w:val="28"/>
        </w:rPr>
        <w:t>дотация на выравнивание уровня бюджетной обеспеченности поселений из районного фонда финансовой поддержки, всего-  2327,0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Алексашкинское МО – 811,5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Малоузенское   МО  -  1091,8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Нивское МО               -  423,7 тыс. рублей.</w:t>
      </w:r>
    </w:p>
    <w:p>
      <w:pPr>
        <w:pStyle w:val="Normal"/>
        <w:bidi w:val="0"/>
        <w:ind w:hanging="0" w:start="0" w:end="0"/>
        <w:jc w:val="both"/>
        <w:rPr>
          <w:rFonts w:ascii="Times New Roman" w:hAnsi="Times New Roman"/>
          <w:sz w:val="28"/>
          <w:szCs w:val="28"/>
        </w:rPr>
      </w:pPr>
      <w:r>
        <w:rPr>
          <w:sz w:val="28"/>
          <w:szCs w:val="28"/>
        </w:rPr>
        <w:t xml:space="preserve">     </w:t>
      </w:r>
      <w:r>
        <w:rPr>
          <w:sz w:val="28"/>
          <w:szCs w:val="28"/>
        </w:rPr>
        <w:t>- дотация бюджетам поселений на выравнивание бюджетной обеспеченности за счет субвенции на исполнение государственных полномочий по расчету представления дотаций поселениям, всего – 923,3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Алексашкинское МО - 59,5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Малоузенское   МО  -  68,2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Мироновское МО     -   159,6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Нивское МО              -  53,5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Новотульское МО     - 141,3 тыс. рублей;</w:t>
      </w:r>
    </w:p>
    <w:p>
      <w:pPr>
        <w:pStyle w:val="Normal"/>
        <w:bidi w:val="0"/>
        <w:ind w:hanging="0" w:start="0" w:end="0"/>
        <w:rPr>
          <w:rFonts w:ascii="Times New Roman" w:hAnsi="Times New Roman"/>
          <w:sz w:val="28"/>
          <w:szCs w:val="28"/>
        </w:rPr>
      </w:pPr>
      <w:r>
        <w:rPr>
          <w:sz w:val="28"/>
          <w:szCs w:val="28"/>
        </w:rPr>
        <w:t xml:space="preserve">     </w:t>
      </w:r>
      <w:r>
        <w:rPr>
          <w:sz w:val="28"/>
          <w:szCs w:val="28"/>
        </w:rPr>
        <w:t>- Питерское МО           - 441,2 тыс. рублей.</w:t>
      </w:r>
    </w:p>
    <w:p>
      <w:pPr>
        <w:pStyle w:val="Normal"/>
        <w:bidi w:val="0"/>
        <w:ind w:hanging="0" w:start="0" w:end="0"/>
        <w:rPr>
          <w:rFonts w:ascii="Times New Roman" w:hAnsi="Times New Roman"/>
          <w:sz w:val="28"/>
          <w:szCs w:val="28"/>
        </w:rPr>
      </w:pPr>
      <w:r>
        <w:rPr>
          <w:sz w:val="28"/>
          <w:szCs w:val="28"/>
        </w:rPr>
      </w:r>
    </w:p>
    <w:p>
      <w:pPr>
        <w:pStyle w:val="Normal"/>
        <w:bidi w:val="0"/>
        <w:ind w:firstLine="708" w:start="0" w:end="0"/>
        <w:jc w:val="both"/>
        <w:rPr>
          <w:rFonts w:ascii="Times New Roman" w:hAnsi="Times New Roman"/>
          <w:sz w:val="28"/>
          <w:szCs w:val="28"/>
        </w:rPr>
      </w:pPr>
      <w:r>
        <w:rPr>
          <w:sz w:val="28"/>
          <w:szCs w:val="28"/>
        </w:rPr>
        <w:t>По ведомственной структуре расходов бюджета муниципального района в 2024 году предусмотрено распределение расходов по 6 главным распорядителям средств бюджета, в том числе</w:t>
      </w:r>
      <w:r>
        <w:rPr/>
        <w:t xml:space="preserve">:     </w:t>
      </w:r>
    </w:p>
    <w:p>
      <w:pPr>
        <w:pStyle w:val="Normal"/>
        <w:bidi w:val="0"/>
        <w:ind w:hanging="0" w:start="0" w:end="0"/>
        <w:jc w:val="end"/>
        <w:rPr>
          <w:rFonts w:ascii="Times New Roman" w:hAnsi="Times New Roman"/>
          <w:sz w:val="28"/>
          <w:szCs w:val="28"/>
        </w:rPr>
      </w:pPr>
      <w:r>
        <w:rPr>
          <w:sz w:val="28"/>
          <w:szCs w:val="28"/>
        </w:rPr>
        <w:t xml:space="preserve">        </w:t>
      </w:r>
      <w:r>
        <w:rPr>
          <w:sz w:val="28"/>
          <w:szCs w:val="28"/>
        </w:rPr>
        <w:t>Таблица № 5</w:t>
      </w:r>
    </w:p>
    <w:p>
      <w:pPr>
        <w:pStyle w:val="Normal"/>
        <w:bidi w:val="0"/>
        <w:ind w:hanging="0" w:start="0" w:end="0"/>
        <w:jc w:val="end"/>
        <w:rPr>
          <w:rFonts w:ascii="Times New Roman" w:hAnsi="Times New Roman"/>
        </w:rPr>
      </w:pPr>
      <w:r>
        <w:rPr/>
        <w:t xml:space="preserve">   </w:t>
      </w:r>
      <w:r>
        <w:rPr/>
        <w:t>(тыс. рублей)</w:t>
      </w:r>
    </w:p>
    <w:tbl>
      <w:tblPr>
        <w:tblW w:w="9928" w:type="dxa"/>
        <w:jc w:val="start"/>
        <w:tblInd w:w="103" w:type="dxa"/>
        <w:tblLayout w:type="fixed"/>
        <w:tblCellMar>
          <w:top w:w="0" w:type="dxa"/>
          <w:start w:w="108" w:type="dxa"/>
          <w:bottom w:w="0" w:type="dxa"/>
          <w:end w:w="108" w:type="dxa"/>
        </w:tblCellMar>
      </w:tblPr>
      <w:tblGrid>
        <w:gridCol w:w="959"/>
        <w:gridCol w:w="4442"/>
        <w:gridCol w:w="2552"/>
        <w:gridCol w:w="1974"/>
      </w:tblGrid>
      <w:tr>
        <w:trPr>
          <w:trHeight w:val="322" w:hRule="atLeast"/>
        </w:trPr>
        <w:tc>
          <w:tcPr>
            <w:tcW w:w="959" w:type="dxa"/>
            <w:vMerge w:val="restart"/>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rPr>
              <w:t xml:space="preserve">№ </w:t>
            </w:r>
            <w:r>
              <w:rPr>
                <w:b/>
                <w:bCs/>
              </w:rPr>
              <w:t>п./п.</w:t>
            </w:r>
          </w:p>
        </w:tc>
        <w:tc>
          <w:tcPr>
            <w:tcW w:w="4442" w:type="dxa"/>
            <w:vMerge w:val="restart"/>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rPr>
              <w:t>Наименование главного распорядителя</w:t>
            </w:r>
          </w:p>
        </w:tc>
        <w:tc>
          <w:tcPr>
            <w:tcW w:w="2552" w:type="dxa"/>
            <w:vMerge w:val="restart"/>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rPr>
              <w:t>Сумма</w:t>
            </w:r>
          </w:p>
        </w:tc>
        <w:tc>
          <w:tcPr>
            <w:tcW w:w="1974" w:type="dxa"/>
            <w:vMerge w:val="restart"/>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rPr>
              <w:t>Доля в объеме расходов, %</w:t>
            </w:r>
          </w:p>
        </w:tc>
      </w:tr>
      <w:tr>
        <w:trPr>
          <w:trHeight w:val="619" w:hRule="atLeast"/>
        </w:trPr>
        <w:tc>
          <w:tcPr>
            <w:tcW w:w="959"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4442"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2552"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974" w:type="dxa"/>
            <w:vMerge w:val="continue"/>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r>
      <w:tr>
        <w:trPr>
          <w:trHeight w:val="685" w:hRule="atLeast"/>
        </w:trPr>
        <w:tc>
          <w:tcPr>
            <w:tcW w:w="959" w:type="dxa"/>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t>1</w:t>
            </w:r>
          </w:p>
        </w:tc>
        <w:tc>
          <w:tcPr>
            <w:tcW w:w="4442" w:type="dxa"/>
            <w:tcBorders>
              <w:bottom w:val="single" w:sz="8" w:space="0" w:color="000000"/>
              <w:end w:val="single" w:sz="8" w:space="0" w:color="000000"/>
            </w:tcBorders>
            <w:vAlign w:val="center"/>
          </w:tcPr>
          <w:p>
            <w:pPr>
              <w:pStyle w:val="Normal"/>
              <w:tabs>
                <w:tab w:val="clear" w:pos="708"/>
              </w:tabs>
              <w:bidi w:val="0"/>
              <w:ind w:hanging="0" w:start="0" w:end="0"/>
              <w:jc w:val="center"/>
              <w:rPr/>
            </w:pPr>
            <w:r>
              <w:rPr/>
              <w:t>Администрация Питерского муниципального района</w:t>
            </w:r>
          </w:p>
        </w:tc>
        <w:tc>
          <w:tcPr>
            <w:tcW w:w="2552" w:type="dxa"/>
            <w:tcBorders>
              <w:bottom w:val="single" w:sz="8" w:space="0" w:color="000000"/>
              <w:end w:val="single" w:sz="8" w:space="0" w:color="000000"/>
            </w:tcBorders>
            <w:vAlign w:val="center"/>
          </w:tcPr>
          <w:p>
            <w:pPr>
              <w:pStyle w:val="Normal"/>
              <w:tabs>
                <w:tab w:val="clear" w:pos="708"/>
              </w:tabs>
              <w:bidi w:val="0"/>
              <w:ind w:hanging="0" w:start="0" w:end="0"/>
              <w:jc w:val="center"/>
              <w:rPr/>
            </w:pPr>
            <w:r>
              <w:rPr/>
              <w:t>178 963,80</w:t>
            </w:r>
          </w:p>
        </w:tc>
        <w:tc>
          <w:tcPr>
            <w:tcW w:w="1974" w:type="dxa"/>
            <w:tcBorders>
              <w:bottom w:val="single" w:sz="8" w:space="0" w:color="000000"/>
              <w:end w:val="single" w:sz="8" w:space="0" w:color="000000"/>
            </w:tcBorders>
            <w:vAlign w:val="center"/>
          </w:tcPr>
          <w:p>
            <w:pPr>
              <w:pStyle w:val="Normal"/>
              <w:tabs>
                <w:tab w:val="clear" w:pos="708"/>
              </w:tabs>
              <w:bidi w:val="0"/>
              <w:ind w:hanging="0" w:start="0" w:end="0"/>
              <w:jc w:val="center"/>
              <w:rPr/>
            </w:pPr>
            <w:r>
              <w:rPr/>
              <w:t>27,8</w:t>
            </w:r>
          </w:p>
        </w:tc>
      </w:tr>
      <w:tr>
        <w:trPr>
          <w:trHeight w:val="685" w:hRule="atLeast"/>
        </w:trPr>
        <w:tc>
          <w:tcPr>
            <w:tcW w:w="959" w:type="dxa"/>
            <w:tcBorders>
              <w:start w:val="single" w:sz="8" w:space="0" w:color="000000"/>
              <w:bottom w:val="single" w:sz="4" w:space="0" w:color="000000"/>
              <w:end w:val="single" w:sz="8" w:space="0" w:color="000000"/>
            </w:tcBorders>
            <w:vAlign w:val="center"/>
          </w:tcPr>
          <w:p>
            <w:pPr>
              <w:pStyle w:val="Normal"/>
              <w:tabs>
                <w:tab w:val="clear" w:pos="708"/>
              </w:tabs>
              <w:bidi w:val="0"/>
              <w:ind w:hanging="0" w:start="0" w:end="0"/>
              <w:jc w:val="center"/>
              <w:rPr/>
            </w:pPr>
            <w:r>
              <w:rPr/>
              <w:t>2</w:t>
            </w:r>
          </w:p>
        </w:tc>
        <w:tc>
          <w:tcPr>
            <w:tcW w:w="4442" w:type="dxa"/>
            <w:tcBorders>
              <w:bottom w:val="single" w:sz="4" w:space="0" w:color="000000"/>
              <w:end w:val="single" w:sz="8" w:space="0" w:color="000000"/>
            </w:tcBorders>
            <w:vAlign w:val="center"/>
          </w:tcPr>
          <w:p>
            <w:pPr>
              <w:pStyle w:val="Normal"/>
              <w:tabs>
                <w:tab w:val="clear" w:pos="708"/>
              </w:tabs>
              <w:bidi w:val="0"/>
              <w:ind w:hanging="0" w:start="0" w:end="0"/>
              <w:jc w:val="center"/>
              <w:rPr/>
            </w:pPr>
            <w:r>
              <w:rPr/>
              <w:t>Собрание депутатов Питерского муниципального района</w:t>
            </w:r>
          </w:p>
        </w:tc>
        <w:tc>
          <w:tcPr>
            <w:tcW w:w="2552" w:type="dxa"/>
            <w:tcBorders>
              <w:bottom w:val="single" w:sz="4" w:space="0" w:color="000000"/>
              <w:end w:val="single" w:sz="8" w:space="0" w:color="000000"/>
            </w:tcBorders>
            <w:vAlign w:val="center"/>
          </w:tcPr>
          <w:p>
            <w:pPr>
              <w:pStyle w:val="Normal"/>
              <w:tabs>
                <w:tab w:val="clear" w:pos="708"/>
              </w:tabs>
              <w:bidi w:val="0"/>
              <w:ind w:hanging="0" w:start="0" w:end="0"/>
              <w:jc w:val="center"/>
              <w:rPr/>
            </w:pPr>
            <w:r>
              <w:rPr/>
              <w:t>678,50</w:t>
            </w:r>
          </w:p>
        </w:tc>
        <w:tc>
          <w:tcPr>
            <w:tcW w:w="1974" w:type="dxa"/>
            <w:tcBorders>
              <w:bottom w:val="single" w:sz="4" w:space="0" w:color="000000"/>
              <w:end w:val="single" w:sz="8" w:space="0" w:color="000000"/>
            </w:tcBorders>
            <w:vAlign w:val="center"/>
          </w:tcPr>
          <w:p>
            <w:pPr>
              <w:pStyle w:val="Normal"/>
              <w:tabs>
                <w:tab w:val="clear" w:pos="708"/>
              </w:tabs>
              <w:bidi w:val="0"/>
              <w:ind w:hanging="0" w:start="0" w:end="0"/>
              <w:jc w:val="center"/>
              <w:rPr/>
            </w:pPr>
            <w:r>
              <w:rPr/>
              <w:t>0,1</w:t>
            </w:r>
          </w:p>
        </w:tc>
      </w:tr>
      <w:tr>
        <w:trPr>
          <w:trHeight w:val="553" w:hRule="atLeast"/>
        </w:trPr>
        <w:tc>
          <w:tcPr>
            <w:tcW w:w="95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3</w:t>
            </w:r>
          </w:p>
        </w:tc>
        <w:tc>
          <w:tcPr>
            <w:tcW w:w="444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Контрольно-счетная комиссия Питерского муниципального района</w:t>
            </w:r>
          </w:p>
        </w:tc>
        <w:tc>
          <w:tcPr>
            <w:tcW w:w="255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930,20</w:t>
            </w:r>
          </w:p>
        </w:tc>
        <w:tc>
          <w:tcPr>
            <w:tcW w:w="197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0,1</w:t>
            </w:r>
          </w:p>
        </w:tc>
      </w:tr>
      <w:tr>
        <w:trPr>
          <w:trHeight w:val="689" w:hRule="atLeast"/>
        </w:trPr>
        <w:tc>
          <w:tcPr>
            <w:tcW w:w="959" w:type="dxa"/>
            <w:tcBorders>
              <w:top w:val="single" w:sz="4" w:space="0" w:color="000000"/>
              <w:start w:val="single" w:sz="8" w:space="0" w:color="000000"/>
              <w:bottom w:val="single" w:sz="4" w:space="0" w:color="000000"/>
              <w:end w:val="single" w:sz="8" w:space="0" w:color="000000"/>
            </w:tcBorders>
            <w:vAlign w:val="center"/>
          </w:tcPr>
          <w:p>
            <w:pPr>
              <w:pStyle w:val="Normal"/>
              <w:tabs>
                <w:tab w:val="clear" w:pos="708"/>
              </w:tabs>
              <w:bidi w:val="0"/>
              <w:ind w:hanging="0" w:start="0" w:end="0"/>
              <w:jc w:val="center"/>
              <w:rPr/>
            </w:pPr>
            <w:r>
              <w:rPr/>
              <w:t>4</w:t>
            </w:r>
          </w:p>
        </w:tc>
        <w:tc>
          <w:tcPr>
            <w:tcW w:w="4442" w:type="dxa"/>
            <w:tcBorders>
              <w:top w:val="single" w:sz="4" w:space="0" w:color="000000"/>
              <w:bottom w:val="single" w:sz="4" w:space="0" w:color="000000"/>
              <w:end w:val="single" w:sz="8" w:space="0" w:color="000000"/>
            </w:tcBorders>
            <w:vAlign w:val="center"/>
          </w:tcPr>
          <w:p>
            <w:pPr>
              <w:pStyle w:val="Normal"/>
              <w:tabs>
                <w:tab w:val="clear" w:pos="708"/>
              </w:tabs>
              <w:bidi w:val="0"/>
              <w:ind w:hanging="0" w:start="0" w:end="0"/>
              <w:jc w:val="center"/>
              <w:rPr/>
            </w:pPr>
            <w:r>
              <w:rPr/>
              <w:t>Финансовое управление администрации Питерского муниципального района</w:t>
            </w:r>
          </w:p>
        </w:tc>
        <w:tc>
          <w:tcPr>
            <w:tcW w:w="2552" w:type="dxa"/>
            <w:tcBorders>
              <w:top w:val="single" w:sz="4" w:space="0" w:color="000000"/>
              <w:bottom w:val="single" w:sz="4" w:space="0" w:color="000000"/>
              <w:end w:val="single" w:sz="8" w:space="0" w:color="000000"/>
            </w:tcBorders>
            <w:vAlign w:val="center"/>
          </w:tcPr>
          <w:p>
            <w:pPr>
              <w:pStyle w:val="Normal"/>
              <w:tabs>
                <w:tab w:val="clear" w:pos="708"/>
              </w:tabs>
              <w:bidi w:val="0"/>
              <w:ind w:hanging="0" w:start="0" w:end="0"/>
              <w:jc w:val="center"/>
              <w:rPr/>
            </w:pPr>
            <w:r>
              <w:rPr/>
              <w:t>15 603,00</w:t>
            </w:r>
          </w:p>
        </w:tc>
        <w:tc>
          <w:tcPr>
            <w:tcW w:w="1974" w:type="dxa"/>
            <w:tcBorders>
              <w:top w:val="single" w:sz="4" w:space="0" w:color="000000"/>
              <w:bottom w:val="single" w:sz="4" w:space="0" w:color="000000"/>
              <w:end w:val="single" w:sz="8" w:space="0" w:color="000000"/>
            </w:tcBorders>
            <w:vAlign w:val="center"/>
          </w:tcPr>
          <w:p>
            <w:pPr>
              <w:pStyle w:val="Normal"/>
              <w:tabs>
                <w:tab w:val="clear" w:pos="708"/>
              </w:tabs>
              <w:bidi w:val="0"/>
              <w:ind w:hanging="0" w:start="0" w:end="0"/>
              <w:jc w:val="center"/>
              <w:rPr/>
            </w:pPr>
            <w:r>
              <w:rPr/>
              <w:t>2,4</w:t>
            </w:r>
          </w:p>
        </w:tc>
      </w:tr>
      <w:tr>
        <w:trPr>
          <w:trHeight w:val="687" w:hRule="atLeast"/>
        </w:trPr>
        <w:tc>
          <w:tcPr>
            <w:tcW w:w="959" w:type="dxa"/>
            <w:tcBorders>
              <w:top w:val="single" w:sz="4"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t>5</w:t>
            </w:r>
          </w:p>
        </w:tc>
        <w:tc>
          <w:tcPr>
            <w:tcW w:w="4442" w:type="dxa"/>
            <w:tcBorders>
              <w:top w:val="single" w:sz="4"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t>Управление образования администрации Питерского муниципального района</w:t>
            </w:r>
          </w:p>
        </w:tc>
        <w:tc>
          <w:tcPr>
            <w:tcW w:w="2552" w:type="dxa"/>
            <w:tcBorders>
              <w:top w:val="single" w:sz="4"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t>377 474,40</w:t>
            </w:r>
          </w:p>
        </w:tc>
        <w:tc>
          <w:tcPr>
            <w:tcW w:w="1974" w:type="dxa"/>
            <w:tcBorders>
              <w:top w:val="single" w:sz="4"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t>58,6</w:t>
            </w:r>
          </w:p>
        </w:tc>
      </w:tr>
      <w:tr>
        <w:trPr>
          <w:trHeight w:val="982" w:hRule="atLeast"/>
        </w:trPr>
        <w:tc>
          <w:tcPr>
            <w:tcW w:w="959" w:type="dxa"/>
            <w:tcBorders>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t>6</w:t>
            </w:r>
          </w:p>
        </w:tc>
        <w:tc>
          <w:tcPr>
            <w:tcW w:w="4442" w:type="dxa"/>
            <w:tcBorders>
              <w:bottom w:val="single" w:sz="8" w:space="0" w:color="000000"/>
              <w:end w:val="single" w:sz="8" w:space="0" w:color="000000"/>
            </w:tcBorders>
            <w:vAlign w:val="center"/>
          </w:tcPr>
          <w:p>
            <w:pPr>
              <w:pStyle w:val="Normal"/>
              <w:tabs>
                <w:tab w:val="clear" w:pos="708"/>
              </w:tabs>
              <w:bidi w:val="0"/>
              <w:ind w:hanging="0" w:start="0" w:end="0"/>
              <w:jc w:val="center"/>
              <w:rPr/>
            </w:pPr>
            <w:r>
              <w:rPr/>
              <w:t>Управление культуры и кино администрации Питерского муниципального района</w:t>
            </w:r>
          </w:p>
        </w:tc>
        <w:tc>
          <w:tcPr>
            <w:tcW w:w="2552" w:type="dxa"/>
            <w:tcBorders>
              <w:bottom w:val="single" w:sz="8" w:space="0" w:color="000000"/>
              <w:end w:val="single" w:sz="8" w:space="0" w:color="000000"/>
            </w:tcBorders>
            <w:vAlign w:val="center"/>
          </w:tcPr>
          <w:p>
            <w:pPr>
              <w:pStyle w:val="Normal"/>
              <w:tabs>
                <w:tab w:val="clear" w:pos="708"/>
              </w:tabs>
              <w:bidi w:val="0"/>
              <w:ind w:hanging="0" w:start="0" w:end="0"/>
              <w:jc w:val="center"/>
              <w:rPr/>
            </w:pPr>
            <w:r>
              <w:rPr/>
              <w:t>70 336,20</w:t>
            </w:r>
          </w:p>
        </w:tc>
        <w:tc>
          <w:tcPr>
            <w:tcW w:w="1974" w:type="dxa"/>
            <w:tcBorders>
              <w:bottom w:val="single" w:sz="8" w:space="0" w:color="000000"/>
              <w:end w:val="single" w:sz="8" w:space="0" w:color="000000"/>
            </w:tcBorders>
            <w:vAlign w:val="center"/>
          </w:tcPr>
          <w:p>
            <w:pPr>
              <w:pStyle w:val="Normal"/>
              <w:tabs>
                <w:tab w:val="clear" w:pos="708"/>
              </w:tabs>
              <w:bidi w:val="0"/>
              <w:ind w:hanging="0" w:start="0" w:end="0"/>
              <w:jc w:val="center"/>
              <w:rPr/>
            </w:pPr>
            <w:r>
              <w:rPr/>
              <w:t>10,9</w:t>
            </w:r>
          </w:p>
        </w:tc>
      </w:tr>
      <w:tr>
        <w:trPr>
          <w:trHeight w:val="237" w:hRule="atLeast"/>
        </w:trPr>
        <w:tc>
          <w:tcPr>
            <w:tcW w:w="5401" w:type="dxa"/>
            <w:gridSpan w:val="2"/>
            <w:tcBorders>
              <w:top w:val="single" w:sz="8" w:space="0" w:color="000000"/>
              <w:start w:val="single" w:sz="8" w:space="0" w:color="000000"/>
              <w:bottom w:val="single" w:sz="8" w:space="0" w:color="000000"/>
              <w:end w:val="single" w:sz="8" w:space="0" w:color="000000"/>
            </w:tcBorders>
            <w:vAlign w:val="center"/>
          </w:tcPr>
          <w:p>
            <w:pPr>
              <w:pStyle w:val="Normal"/>
              <w:tabs>
                <w:tab w:val="clear" w:pos="708"/>
              </w:tabs>
              <w:bidi w:val="0"/>
              <w:ind w:hanging="0" w:start="0" w:end="0"/>
              <w:jc w:val="center"/>
              <w:rPr/>
            </w:pPr>
            <w:r>
              <w:rPr>
                <w:b/>
                <w:bCs/>
              </w:rPr>
              <w:t>ВСЕГО</w:t>
            </w:r>
          </w:p>
        </w:tc>
        <w:tc>
          <w:tcPr>
            <w:tcW w:w="2552" w:type="dxa"/>
            <w:tcBorders>
              <w:bottom w:val="single" w:sz="8" w:space="0" w:color="000000"/>
              <w:end w:val="single" w:sz="8" w:space="0" w:color="000000"/>
            </w:tcBorders>
          </w:tcPr>
          <w:p>
            <w:pPr>
              <w:pStyle w:val="Normal"/>
              <w:tabs>
                <w:tab w:val="clear" w:pos="708"/>
              </w:tabs>
              <w:bidi w:val="0"/>
              <w:ind w:hanging="0" w:start="0" w:end="0"/>
              <w:jc w:val="center"/>
              <w:rPr/>
            </w:pPr>
            <w:r>
              <w:rPr>
                <w:b/>
                <w:bCs/>
              </w:rPr>
              <w:t>643 986,1</w:t>
            </w:r>
          </w:p>
        </w:tc>
        <w:tc>
          <w:tcPr>
            <w:tcW w:w="1974" w:type="dxa"/>
            <w:tcBorders>
              <w:bottom w:val="single" w:sz="8" w:space="0" w:color="000000"/>
              <w:end w:val="single" w:sz="8" w:space="0" w:color="000000"/>
            </w:tcBorders>
            <w:vAlign w:val="bottom"/>
          </w:tcPr>
          <w:p>
            <w:pPr>
              <w:pStyle w:val="Normal"/>
              <w:tabs>
                <w:tab w:val="clear" w:pos="708"/>
              </w:tabs>
              <w:bidi w:val="0"/>
              <w:ind w:hanging="0" w:start="0" w:end="0"/>
              <w:jc w:val="center"/>
              <w:rPr/>
            </w:pPr>
            <w:r>
              <w:rPr>
                <w:b/>
                <w:bCs/>
              </w:rPr>
              <w:t>100,0</w:t>
            </w:r>
          </w:p>
        </w:tc>
      </w:tr>
    </w:tbl>
    <w:p>
      <w:pPr>
        <w:pStyle w:val="Normal"/>
        <w:bidi w:val="0"/>
        <w:ind w:firstLine="709" w:start="0" w:end="0"/>
        <w:jc w:val="both"/>
        <w:rPr>
          <w:rFonts w:ascii="Times New Roman" w:hAnsi="Times New Roman"/>
          <w:sz w:val="28"/>
          <w:szCs w:val="28"/>
        </w:rPr>
      </w:pPr>
      <w:r>
        <w:rPr>
          <w:sz w:val="28"/>
          <w:szCs w:val="28"/>
        </w:rPr>
      </w:r>
    </w:p>
    <w:p>
      <w:pPr>
        <w:pStyle w:val="Normal"/>
        <w:bidi w:val="0"/>
        <w:ind w:firstLine="709" w:start="0" w:end="0"/>
        <w:jc w:val="both"/>
        <w:rPr>
          <w:rFonts w:ascii="Times New Roman" w:hAnsi="Times New Roman"/>
          <w:sz w:val="28"/>
          <w:szCs w:val="28"/>
        </w:rPr>
      </w:pPr>
      <w:r>
        <w:rPr>
          <w:sz w:val="28"/>
          <w:szCs w:val="28"/>
        </w:rPr>
        <w:t>Расходы бюджета по разделам согласно годовой бюджетной отчетности профинансированы в объемах, не превышающих утвержденные бюджетные назначения.</w:t>
      </w:r>
    </w:p>
    <w:p>
      <w:pPr>
        <w:pStyle w:val="Normal"/>
        <w:bidi w:val="0"/>
        <w:ind w:firstLine="709" w:start="0" w:end="0"/>
        <w:jc w:val="both"/>
        <w:rPr>
          <w:rFonts w:ascii="Times New Roman" w:hAnsi="Times New Roman"/>
          <w:sz w:val="28"/>
          <w:szCs w:val="28"/>
        </w:rPr>
      </w:pPr>
      <w:r>
        <w:rPr>
          <w:bCs/>
          <w:sz w:val="28"/>
          <w:szCs w:val="28"/>
        </w:rPr>
        <w:t>Исполнение бюджета в 2024 году, как по доходам</w:t>
      </w:r>
      <w:r>
        <w:rPr>
          <w:sz w:val="28"/>
          <w:szCs w:val="28"/>
        </w:rPr>
        <w:t>, так и по расходам осуществлялось  ритмично, что положительно характеризует качество исполнения бюджета.</w:t>
      </w:r>
    </w:p>
    <w:p>
      <w:pPr>
        <w:pStyle w:val="Normal"/>
        <w:bidi w:val="0"/>
        <w:ind w:firstLine="360" w:start="180" w:end="0"/>
        <w:jc w:val="center"/>
        <w:rPr>
          <w:rFonts w:ascii="Times New Roman" w:hAnsi="Times New Roman"/>
          <w:b/>
          <w:bCs/>
          <w:sz w:val="28"/>
          <w:szCs w:val="28"/>
        </w:rPr>
      </w:pPr>
      <w:r>
        <w:rPr>
          <w:b/>
          <w:bCs/>
          <w:sz w:val="28"/>
          <w:szCs w:val="28"/>
        </w:rPr>
      </w:r>
    </w:p>
    <w:p>
      <w:pPr>
        <w:pStyle w:val="Normal"/>
        <w:bidi w:val="0"/>
        <w:ind w:hanging="0" w:start="0" w:end="0"/>
        <w:jc w:val="center"/>
        <w:rPr>
          <w:rFonts w:ascii="Times New Roman" w:hAnsi="Times New Roman"/>
          <w:b/>
          <w:sz w:val="28"/>
          <w:szCs w:val="28"/>
        </w:rPr>
      </w:pPr>
      <w:bookmarkStart w:id="2" w:name="_Toc231284716"/>
      <w:r>
        <w:rPr>
          <w:b/>
          <w:sz w:val="28"/>
          <w:szCs w:val="28"/>
        </w:rPr>
        <w:t>Характеристика программной части бюджета</w:t>
      </w:r>
    </w:p>
    <w:p>
      <w:pPr>
        <w:pStyle w:val="Normal"/>
        <w:bidi w:val="0"/>
        <w:ind w:hanging="0" w:start="0" w:end="0"/>
        <w:jc w:val="center"/>
        <w:rPr>
          <w:rFonts w:ascii="Times New Roman" w:hAnsi="Times New Roman"/>
          <w:b/>
          <w:sz w:val="28"/>
          <w:szCs w:val="28"/>
        </w:rPr>
      </w:pPr>
      <w:bookmarkStart w:id="3" w:name="_Toc231284716"/>
      <w:r>
        <w:rPr>
          <w:b/>
          <w:sz w:val="28"/>
          <w:szCs w:val="28"/>
        </w:rPr>
        <w:t>Исполнение муниципальных программ</w:t>
      </w:r>
      <w:bookmarkEnd w:id="3"/>
    </w:p>
    <w:p>
      <w:pPr>
        <w:pStyle w:val="Normal"/>
        <w:bidi w:val="0"/>
        <w:ind w:hanging="0" w:start="0" w:end="0"/>
        <w:jc w:val="center"/>
        <w:rPr>
          <w:rFonts w:ascii="Times New Roman" w:hAnsi="Times New Roman"/>
          <w:b/>
          <w:sz w:val="28"/>
          <w:szCs w:val="28"/>
        </w:rPr>
      </w:pPr>
      <w:r>
        <w:rPr>
          <w:b/>
          <w:sz w:val="28"/>
          <w:szCs w:val="28"/>
        </w:rPr>
      </w:r>
    </w:p>
    <w:p>
      <w:pPr>
        <w:pStyle w:val="Subtitle"/>
        <w:bidi w:val="0"/>
        <w:ind w:firstLine="567" w:start="0" w:end="0"/>
        <w:jc w:val="both"/>
        <w:rPr>
          <w:rFonts w:ascii="Times New Roman" w:hAnsi="Times New Roman"/>
          <w:b w:val="false"/>
        </w:rPr>
      </w:pPr>
      <w:r>
        <w:rPr>
          <w:b w:val="false"/>
        </w:rPr>
        <w:t xml:space="preserve">Решением Собрания депутатов «О бюджете Питерского муниципального района Саратовской области на 2024 год и плановый период 2025 и 2026 годов» </w:t>
      </w:r>
      <w:r>
        <w:rPr>
          <w:szCs w:val="28"/>
        </w:rPr>
        <w:t xml:space="preserve">от 25 декабря 2023 г. №5-1 </w:t>
      </w:r>
      <w:r>
        <w:rPr>
          <w:b w:val="false"/>
        </w:rPr>
        <w:t>в первоначальной редакции  было предусмотрено к финансированию 11 муниципальных программ на сумму 374 589,7 тыс. рублей.</w:t>
      </w:r>
    </w:p>
    <w:p>
      <w:pPr>
        <w:pStyle w:val="Subtitle"/>
        <w:bidi w:val="0"/>
        <w:ind w:firstLine="567" w:start="0" w:end="0"/>
        <w:jc w:val="both"/>
        <w:rPr>
          <w:rFonts w:ascii="Times New Roman" w:hAnsi="Times New Roman"/>
          <w:b w:val="false"/>
          <w:szCs w:val="28"/>
        </w:rPr>
      </w:pPr>
      <w:r>
        <w:rPr>
          <w:b w:val="false"/>
          <w:szCs w:val="28"/>
        </w:rPr>
        <w:t xml:space="preserve">Профинансировано в 2024 году 13 муниципальных программ на общую сумму 546 197,8 тыс. рублей или 97,4 % от запланированных бюджетных ассигнований. </w:t>
      </w:r>
    </w:p>
    <w:p>
      <w:pPr>
        <w:pStyle w:val="Normal"/>
        <w:bidi w:val="0"/>
        <w:ind w:firstLine="567" w:start="0" w:end="0"/>
        <w:jc w:val="both"/>
        <w:rPr>
          <w:rFonts w:ascii="Times New Roman" w:hAnsi="Times New Roman"/>
          <w:sz w:val="28"/>
          <w:szCs w:val="28"/>
        </w:rPr>
      </w:pPr>
      <w:r>
        <w:rPr>
          <w:sz w:val="28"/>
          <w:szCs w:val="28"/>
        </w:rPr>
        <w:t xml:space="preserve">Расходы на реализацию районных муниципальных программ в 2024 году составили в сумме </w:t>
      </w:r>
      <w:r>
        <w:rPr>
          <w:bCs/>
          <w:sz w:val="28"/>
          <w:szCs w:val="28"/>
        </w:rPr>
        <w:t xml:space="preserve">546197,8 </w:t>
      </w:r>
      <w:r>
        <w:rPr>
          <w:b/>
          <w:bCs/>
          <w:sz w:val="20"/>
          <w:szCs w:val="20"/>
        </w:rPr>
        <w:t xml:space="preserve"> </w:t>
      </w:r>
      <w:r>
        <w:rPr>
          <w:bCs/>
          <w:sz w:val="28"/>
          <w:szCs w:val="28"/>
        </w:rPr>
        <w:t xml:space="preserve">тыс. </w:t>
      </w:r>
      <w:r>
        <w:rPr>
          <w:sz w:val="28"/>
          <w:szCs w:val="28"/>
        </w:rPr>
        <w:t xml:space="preserve">рублей, что составляет 84,8 % от общего объема расходов бюджета района.   </w:t>
      </w:r>
    </w:p>
    <w:p>
      <w:pPr>
        <w:pStyle w:val="Normal"/>
        <w:bidi w:val="0"/>
        <w:ind w:firstLine="567" w:start="0" w:end="0"/>
        <w:jc w:val="both"/>
        <w:rPr>
          <w:rFonts w:ascii="Times New Roman" w:hAnsi="Times New Roman"/>
          <w:sz w:val="28"/>
          <w:szCs w:val="28"/>
        </w:rPr>
      </w:pPr>
      <w:r>
        <w:rPr>
          <w:sz w:val="28"/>
          <w:szCs w:val="28"/>
        </w:rPr>
        <w:t xml:space="preserve">Анализ исполнения муниципальных программ приведен в таблице 6:  </w:t>
      </w:r>
    </w:p>
    <w:p>
      <w:pPr>
        <w:pStyle w:val="Normal"/>
        <w:bidi w:val="0"/>
        <w:ind w:firstLine="567" w:start="0" w:end="0"/>
        <w:jc w:val="end"/>
        <w:rPr>
          <w:rFonts w:ascii="Times New Roman" w:hAnsi="Times New Roman"/>
          <w:sz w:val="28"/>
          <w:szCs w:val="28"/>
        </w:rPr>
      </w:pPr>
      <w:r>
        <w:rPr>
          <w:sz w:val="28"/>
          <w:szCs w:val="28"/>
        </w:rPr>
        <w:t>Таблица</w:t>
      </w:r>
      <w:r>
        <w:rPr>
          <w:sz w:val="28"/>
          <w:szCs w:val="28"/>
          <w:lang w:val="en-US"/>
        </w:rPr>
        <w:t xml:space="preserve"> </w:t>
      </w:r>
      <w:r>
        <w:rPr>
          <w:sz w:val="28"/>
          <w:szCs w:val="28"/>
        </w:rPr>
        <w:t xml:space="preserve"> №6</w:t>
      </w:r>
    </w:p>
    <w:p>
      <w:pPr>
        <w:pStyle w:val="Normal"/>
        <w:bidi w:val="0"/>
        <w:ind w:firstLine="567" w:start="0" w:end="0"/>
        <w:jc w:val="end"/>
        <w:rPr>
          <w:rFonts w:ascii="Times New Roman" w:hAnsi="Times New Roman"/>
        </w:rPr>
      </w:pPr>
      <w:r>
        <w:rPr/>
        <w:t>(тыс. рублей)</w:t>
      </w:r>
    </w:p>
    <w:tbl>
      <w:tblPr>
        <w:tblW w:w="9893" w:type="dxa"/>
        <w:jc w:val="start"/>
        <w:tblInd w:w="98" w:type="dxa"/>
        <w:tblLayout w:type="fixed"/>
        <w:tblCellMar>
          <w:top w:w="0" w:type="dxa"/>
          <w:start w:w="108" w:type="dxa"/>
          <w:bottom w:w="0" w:type="dxa"/>
          <w:end w:w="108" w:type="dxa"/>
        </w:tblCellMar>
      </w:tblPr>
      <w:tblGrid>
        <w:gridCol w:w="503"/>
        <w:gridCol w:w="5323"/>
        <w:gridCol w:w="1381"/>
        <w:gridCol w:w="1277"/>
        <w:gridCol w:w="1409"/>
      </w:tblGrid>
      <w:tr>
        <w:trPr>
          <w:trHeight w:val="255" w:hRule="atLeast"/>
        </w:trPr>
        <w:tc>
          <w:tcPr>
            <w:tcW w:w="503"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hanging="0" w:start="0" w:end="0"/>
              <w:jc w:val="center"/>
              <w:rPr/>
            </w:pPr>
            <w:r>
              <w:rPr>
                <w:b/>
                <w:bCs/>
                <w:sz w:val="20"/>
                <w:szCs w:val="20"/>
              </w:rPr>
              <w:t xml:space="preserve">№ </w:t>
            </w:r>
            <w:r>
              <w:rPr>
                <w:b/>
                <w:bCs/>
                <w:sz w:val="20"/>
                <w:szCs w:val="20"/>
              </w:rPr>
              <w:t>п/п</w:t>
            </w:r>
          </w:p>
        </w:tc>
        <w:tc>
          <w:tcPr>
            <w:tcW w:w="5323"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20"/>
                <w:szCs w:val="20"/>
              </w:rPr>
              <w:t>Наименование</w:t>
            </w:r>
          </w:p>
        </w:tc>
        <w:tc>
          <w:tcPr>
            <w:tcW w:w="1381"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sz w:val="20"/>
                <w:szCs w:val="20"/>
              </w:rPr>
            </w:pPr>
            <w:r>
              <w:rPr>
                <w:b/>
                <w:bCs/>
                <w:sz w:val="20"/>
                <w:szCs w:val="20"/>
              </w:rPr>
              <w:t>Уточненный план</w:t>
            </w:r>
          </w:p>
          <w:p>
            <w:pPr>
              <w:pStyle w:val="Normal"/>
              <w:tabs>
                <w:tab w:val="clear" w:pos="708"/>
              </w:tabs>
              <w:bidi w:val="0"/>
              <w:ind w:hanging="0" w:start="0" w:end="0"/>
              <w:jc w:val="center"/>
              <w:rPr/>
            </w:pPr>
            <w:r>
              <w:rPr>
                <w:b/>
                <w:bCs/>
                <w:sz w:val="20"/>
                <w:szCs w:val="20"/>
              </w:rPr>
              <w:t xml:space="preserve"> </w:t>
            </w:r>
            <w:r>
              <w:rPr>
                <w:b/>
                <w:bCs/>
                <w:sz w:val="20"/>
                <w:szCs w:val="20"/>
              </w:rPr>
              <w:t>за 2024 год</w:t>
            </w:r>
          </w:p>
        </w:tc>
        <w:tc>
          <w:tcPr>
            <w:tcW w:w="1277"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sz w:val="20"/>
                <w:szCs w:val="20"/>
              </w:rPr>
            </w:pPr>
            <w:r>
              <w:rPr>
                <w:b/>
                <w:bCs/>
                <w:sz w:val="20"/>
                <w:szCs w:val="20"/>
              </w:rPr>
              <w:t xml:space="preserve">Исполнено за  2024 год </w:t>
            </w:r>
          </w:p>
          <w:p>
            <w:pPr>
              <w:pStyle w:val="Normal"/>
              <w:tabs>
                <w:tab w:val="clear" w:pos="708"/>
              </w:tabs>
              <w:bidi w:val="0"/>
              <w:ind w:hanging="0" w:start="0" w:end="0"/>
              <w:jc w:val="center"/>
              <w:rPr>
                <w:rFonts w:ascii="Times New Roman" w:hAnsi="Times New Roman"/>
                <w:b/>
                <w:bCs/>
                <w:sz w:val="20"/>
                <w:szCs w:val="20"/>
              </w:rPr>
            </w:pPr>
            <w:r>
              <w:rPr>
                <w:b/>
                <w:bCs/>
                <w:sz w:val="20"/>
                <w:szCs w:val="20"/>
              </w:rPr>
            </w:r>
          </w:p>
        </w:tc>
        <w:tc>
          <w:tcPr>
            <w:tcW w:w="1409"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20"/>
                <w:szCs w:val="20"/>
              </w:rPr>
              <w:t>Исполнение годового плана в  (%)</w:t>
            </w:r>
          </w:p>
        </w:tc>
      </w:tr>
      <w:tr>
        <w:trPr>
          <w:trHeight w:val="510" w:hRule="atLeast"/>
        </w:trPr>
        <w:tc>
          <w:tcPr>
            <w:tcW w:w="5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532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38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27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409"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r>
      <w:tr>
        <w:trPr>
          <w:trHeight w:val="230" w:hRule="atLeast"/>
        </w:trPr>
        <w:tc>
          <w:tcPr>
            <w:tcW w:w="5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532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38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27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c>
          <w:tcPr>
            <w:tcW w:w="1409"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b/>
                <w:bCs/>
                <w:sz w:val="20"/>
                <w:szCs w:val="20"/>
              </w:rPr>
            </w:pPr>
            <w:r>
              <w:rPr>
                <w:b/>
                <w:bCs/>
                <w:sz w:val="20"/>
                <w:szCs w:val="20"/>
              </w:rPr>
            </w:r>
          </w:p>
        </w:tc>
      </w:tr>
      <w:tr>
        <w:trPr>
          <w:trHeight w:val="1095"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1</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2019-2026 годы"</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27662,1</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26826,7</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97,0</w:t>
            </w:r>
          </w:p>
        </w:tc>
      </w:tr>
      <w:tr>
        <w:trPr>
          <w:trHeight w:val="675"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2</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"Развитие местного самоуправления Питерского муниципального района до 2026 года"</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10135,5</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9839,8</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97,1</w:t>
            </w:r>
          </w:p>
        </w:tc>
      </w:tr>
      <w:tr>
        <w:trPr>
          <w:trHeight w:val="761"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3</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"Создание местной системы оповещения Питерского муниципального района на 2022- 2025 годы"</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0,0</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0,0</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0,0</w:t>
            </w:r>
          </w:p>
        </w:tc>
      </w:tr>
      <w:tr>
        <w:trPr>
          <w:trHeight w:val="810" w:hRule="atLeast"/>
        </w:trPr>
        <w:tc>
          <w:tcPr>
            <w:tcW w:w="50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4</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"Укрепление материально-технической базы учреждений культуры Питерского муниципального района на 2022-2024 годы"</w:t>
            </w:r>
          </w:p>
        </w:tc>
        <w:tc>
          <w:tcPr>
            <w:tcW w:w="1381"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2060,1</w:t>
            </w:r>
          </w:p>
        </w:tc>
        <w:tc>
          <w:tcPr>
            <w:tcW w:w="1277"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2060,1</w:t>
            </w:r>
          </w:p>
        </w:tc>
        <w:tc>
          <w:tcPr>
            <w:tcW w:w="1409"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100,0</w:t>
            </w:r>
          </w:p>
        </w:tc>
      </w:tr>
      <w:tr>
        <w:trPr>
          <w:trHeight w:val="448"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5</w:t>
            </w:r>
          </w:p>
        </w:tc>
        <w:tc>
          <w:tcPr>
            <w:tcW w:w="5323" w:type="dxa"/>
            <w:tcBorders>
              <w:top w:val="single" w:sz="4" w:space="0" w:color="000000"/>
              <w:bottom w:val="single" w:sz="4" w:space="0" w:color="000000"/>
              <w:end w:val="single" w:sz="4" w:space="0" w:color="000000"/>
            </w:tcBorders>
          </w:tcPr>
          <w:p>
            <w:pPr>
              <w:pStyle w:val="Normal"/>
              <w:tabs>
                <w:tab w:val="clear" w:pos="708"/>
              </w:tabs>
              <w:bidi w:val="0"/>
              <w:ind w:hanging="0" w:start="0" w:end="0"/>
              <w:rPr/>
            </w:pPr>
            <w:r>
              <w:rPr>
                <w:b/>
                <w:bCs/>
                <w:sz w:val="20"/>
                <w:szCs w:val="20"/>
              </w:rPr>
              <w:t>Муниципальная программа "Обеспечение жильем молодых семей  на 2016-2025 годы"</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608,9</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608,9</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100,0</w:t>
            </w:r>
          </w:p>
        </w:tc>
      </w:tr>
      <w:tr>
        <w:trPr>
          <w:trHeight w:val="795"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6</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"Социальная поддержка, социальное обслуживание и социализация граждан Питерского муниципального района до 2026 года"</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3443,3</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3423,3</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99,4</w:t>
            </w:r>
          </w:p>
        </w:tc>
      </w:tr>
      <w:tr>
        <w:trPr>
          <w:trHeight w:val="570"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7</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"Летняя занятость детей и подростков Питерского муниципального района  на 2018 - 2026  годы"</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136,7</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136,7</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100,0</w:t>
            </w:r>
          </w:p>
        </w:tc>
      </w:tr>
      <w:tr>
        <w:trPr>
          <w:trHeight w:val="1155"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8</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Питерского района "Развитие информационного партнерства органов местного самоуправления Питерского муниципального района со средствами массовой информации до 2025 года"</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1779,0</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1730,1</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97,3</w:t>
            </w:r>
          </w:p>
        </w:tc>
      </w:tr>
      <w:tr>
        <w:trPr>
          <w:trHeight w:val="630" w:hRule="atLeast"/>
        </w:trPr>
        <w:tc>
          <w:tcPr>
            <w:tcW w:w="50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9</w:t>
            </w:r>
          </w:p>
        </w:tc>
        <w:tc>
          <w:tcPr>
            <w:tcW w:w="532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"Развитие транспортной системы в Питерском муниципальном районе до 2026 года"</w:t>
            </w:r>
          </w:p>
        </w:tc>
        <w:tc>
          <w:tcPr>
            <w:tcW w:w="138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17849,3</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7524,5</w:t>
            </w:r>
          </w:p>
        </w:tc>
        <w:tc>
          <w:tcPr>
            <w:tcW w:w="140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42,2</w:t>
            </w:r>
          </w:p>
        </w:tc>
      </w:tr>
      <w:tr>
        <w:trPr>
          <w:trHeight w:val="459"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10</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"Развитие образования в  Питерском муниципальном районе  до 2025 года"</w:t>
            </w:r>
          </w:p>
        </w:tc>
        <w:tc>
          <w:tcPr>
            <w:tcW w:w="1381"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470219,8</w:t>
            </w:r>
          </w:p>
        </w:tc>
        <w:tc>
          <w:tcPr>
            <w:tcW w:w="1277"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468803,9</w:t>
            </w:r>
          </w:p>
        </w:tc>
        <w:tc>
          <w:tcPr>
            <w:tcW w:w="1409"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99,7</w:t>
            </w:r>
          </w:p>
        </w:tc>
      </w:tr>
      <w:tr>
        <w:trPr>
          <w:trHeight w:val="566"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11</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"Культура Питерского муниципального района до 2025 года"</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26681,7</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24996,5</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93,7</w:t>
            </w:r>
          </w:p>
        </w:tc>
      </w:tr>
      <w:tr>
        <w:trPr>
          <w:trHeight w:val="1335"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12</w:t>
            </w:r>
          </w:p>
        </w:tc>
        <w:tc>
          <w:tcPr>
            <w:tcW w:w="5323" w:type="dxa"/>
            <w:tcBorders>
              <w:top w:val="single" w:sz="4" w:space="0" w:color="000000"/>
              <w:bottom w:val="single" w:sz="4" w:space="0" w:color="000000"/>
              <w:end w:val="single" w:sz="4" w:space="0" w:color="000000"/>
            </w:tcBorders>
          </w:tcPr>
          <w:p>
            <w:pPr>
              <w:pStyle w:val="Normal"/>
              <w:tabs>
                <w:tab w:val="clear" w:pos="708"/>
              </w:tabs>
              <w:bidi w:val="0"/>
              <w:ind w:hanging="0" w:start="0" w:end="0"/>
              <w:rPr/>
            </w:pPr>
            <w:r>
              <w:rPr>
                <w:b/>
                <w:bCs/>
                <w:sz w:val="20"/>
                <w:szCs w:val="20"/>
              </w:rPr>
              <w:t>Муниципальная программа "Профилактика терроризма, экстремизма и правонарушений, противодействие идеологии терроризма, злоупотреблению наркотиками и их незаконному обороту на территории Питерского муниципального района Саратовской области на 2021- 2023 годы"</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6,1</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6,1</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100,0</w:t>
            </w:r>
          </w:p>
        </w:tc>
      </w:tr>
      <w:tr>
        <w:trPr>
          <w:trHeight w:val="810"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b/>
                <w:bCs/>
                <w:sz w:val="16"/>
                <w:szCs w:val="16"/>
              </w:rPr>
              <w:t>13</w:t>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sz w:val="20"/>
                <w:szCs w:val="20"/>
              </w:rPr>
              <w:t>Муниципальная программа "Развитие системы обращения с твердыми коммунальными отходами на территории Питерского муниципального района"</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241,2</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241,2</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22"/>
                <w:szCs w:val="22"/>
              </w:rPr>
              <w:t>100,0</w:t>
            </w:r>
          </w:p>
        </w:tc>
      </w:tr>
      <w:tr>
        <w:trPr>
          <w:trHeight w:val="464" w:hRule="atLeast"/>
        </w:trPr>
        <w:tc>
          <w:tcPr>
            <w:tcW w:w="503"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sz w:val="16"/>
                <w:szCs w:val="16"/>
              </w:rPr>
            </w:pPr>
            <w:r>
              <w:rPr>
                <w:b/>
                <w:bCs/>
                <w:sz w:val="16"/>
                <w:szCs w:val="16"/>
              </w:rPr>
            </w:r>
          </w:p>
        </w:tc>
        <w:tc>
          <w:tcPr>
            <w:tcW w:w="5323"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rPr>
              <w:t>Всего по муниципальным программам</w:t>
            </w:r>
          </w:p>
        </w:tc>
        <w:tc>
          <w:tcPr>
            <w:tcW w:w="1381"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sz w:val="22"/>
                <w:szCs w:val="22"/>
              </w:rPr>
              <w:t>560823,7</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sz w:val="22"/>
                <w:szCs w:val="22"/>
              </w:rPr>
              <w:t>546197,8</w:t>
            </w:r>
          </w:p>
        </w:tc>
        <w:tc>
          <w:tcPr>
            <w:tcW w:w="1409"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sz w:val="22"/>
                <w:szCs w:val="22"/>
              </w:rPr>
              <w:t>97,4</w:t>
            </w:r>
          </w:p>
        </w:tc>
      </w:tr>
    </w:tbl>
    <w:p>
      <w:pPr>
        <w:pStyle w:val="Normal"/>
        <w:bidi w:val="0"/>
        <w:ind w:firstLine="567" w:start="0" w:end="0"/>
        <w:jc w:val="end"/>
        <w:rPr>
          <w:rFonts w:ascii="Times New Roman" w:hAnsi="Times New Roman"/>
        </w:rPr>
      </w:pPr>
      <w:r>
        <w:rPr/>
      </w:r>
    </w:p>
    <w:p>
      <w:pPr>
        <w:pStyle w:val="NormalWeb"/>
        <w:bidi w:val="0"/>
        <w:spacing w:before="0" w:after="0"/>
        <w:ind w:firstLine="708" w:start="0" w:end="0"/>
        <w:jc w:val="both"/>
        <w:rPr>
          <w:rFonts w:ascii="Times New Roman" w:hAnsi="Times New Roman"/>
          <w:color w:val="000000"/>
          <w:sz w:val="28"/>
          <w:szCs w:val="28"/>
        </w:rPr>
      </w:pPr>
      <w:r>
        <w:rPr>
          <w:color w:val="000000"/>
          <w:sz w:val="28"/>
          <w:szCs w:val="28"/>
        </w:rPr>
        <w:t>В 2024 году Питерский муниципальный район принимает участие в реализации двух национальных проектах. За 2024 год на финансирование национальных проектов направленно 17 999,4 тыс. рублей, что составляет 100,0% годового плана, в том числе:</w:t>
      </w:r>
    </w:p>
    <w:p>
      <w:pPr>
        <w:pStyle w:val="NormalWeb"/>
        <w:bidi w:val="0"/>
        <w:spacing w:before="0" w:after="0"/>
        <w:ind w:firstLine="708" w:start="0" w:end="0"/>
        <w:jc w:val="both"/>
        <w:rPr>
          <w:rFonts w:ascii="Times New Roman" w:hAnsi="Times New Roman"/>
          <w:color w:val="000000"/>
          <w:sz w:val="28"/>
          <w:szCs w:val="28"/>
        </w:rPr>
      </w:pPr>
      <w:r>
        <w:rPr>
          <w:color w:val="000000"/>
          <w:sz w:val="28"/>
          <w:szCs w:val="28"/>
        </w:rPr>
      </w:r>
    </w:p>
    <w:p>
      <w:pPr>
        <w:pStyle w:val="Normal"/>
        <w:bidi w:val="0"/>
        <w:ind w:firstLine="567" w:start="0" w:end="0"/>
        <w:jc w:val="end"/>
        <w:rPr>
          <w:rFonts w:ascii="Times New Roman" w:hAnsi="Times New Roman"/>
          <w:sz w:val="28"/>
          <w:szCs w:val="28"/>
        </w:rPr>
      </w:pPr>
      <w:r>
        <w:rPr>
          <w:sz w:val="28"/>
          <w:szCs w:val="28"/>
        </w:rPr>
        <w:t>Таблица</w:t>
      </w:r>
      <w:r>
        <w:rPr>
          <w:sz w:val="28"/>
          <w:szCs w:val="28"/>
          <w:lang w:val="en-US"/>
        </w:rPr>
        <w:t xml:space="preserve"> </w:t>
      </w:r>
      <w:r>
        <w:rPr>
          <w:sz w:val="28"/>
          <w:szCs w:val="28"/>
        </w:rPr>
        <w:t xml:space="preserve"> №7</w:t>
      </w:r>
    </w:p>
    <w:p>
      <w:pPr>
        <w:pStyle w:val="NormalWeb"/>
        <w:bidi w:val="0"/>
        <w:spacing w:before="0" w:after="0"/>
        <w:ind w:firstLine="708" w:start="0" w:end="0"/>
        <w:jc w:val="end"/>
        <w:rPr>
          <w:rFonts w:ascii="Times New Roman" w:hAnsi="Times New Roman"/>
          <w:color w:val="000000"/>
          <w:sz w:val="26"/>
          <w:szCs w:val="26"/>
        </w:rPr>
      </w:pPr>
      <w:r>
        <w:rPr>
          <w:color w:val="000000"/>
          <w:sz w:val="26"/>
          <w:szCs w:val="26"/>
        </w:rPr>
        <w:t xml:space="preserve">(тыс. рублей) </w:t>
      </w:r>
    </w:p>
    <w:tbl>
      <w:tblPr>
        <w:tblW w:w="9781" w:type="dxa"/>
        <w:jc w:val="start"/>
        <w:tblInd w:w="113" w:type="dxa"/>
        <w:tblLayout w:type="fixed"/>
        <w:tblCellMar>
          <w:top w:w="0" w:type="dxa"/>
          <w:start w:w="108" w:type="dxa"/>
          <w:bottom w:w="0" w:type="dxa"/>
          <w:end w:w="108" w:type="dxa"/>
        </w:tblCellMar>
      </w:tblPr>
      <w:tblGrid>
        <w:gridCol w:w="725"/>
        <w:gridCol w:w="4639"/>
        <w:gridCol w:w="1582"/>
        <w:gridCol w:w="1558"/>
        <w:gridCol w:w="1277"/>
      </w:tblGrid>
      <w:tr>
        <w:trPr>
          <w:trHeight w:val="255" w:hRule="atLeast"/>
        </w:trPr>
        <w:tc>
          <w:tcPr>
            <w:tcW w:w="725"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color w:val="000000"/>
                <w:sz w:val="26"/>
                <w:szCs w:val="26"/>
              </w:rPr>
              <w:t>№</w:t>
            </w:r>
          </w:p>
        </w:tc>
        <w:tc>
          <w:tcPr>
            <w:tcW w:w="4639" w:type="dxa"/>
            <w:vMerge w:val="restart"/>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color w:val="000000"/>
                <w:sz w:val="26"/>
                <w:szCs w:val="26"/>
              </w:rPr>
              <w:t>Наименование</w:t>
            </w:r>
          </w:p>
        </w:tc>
        <w:tc>
          <w:tcPr>
            <w:tcW w:w="3140" w:type="dxa"/>
            <w:gridSpan w:val="2"/>
            <w:tcBorders>
              <w:top w:val="single" w:sz="4" w:space="0" w:color="000000"/>
              <w:bottom w:val="single" w:sz="4" w:space="0" w:color="000000"/>
              <w:end w:val="single" w:sz="4" w:space="0" w:color="000000"/>
            </w:tcBorders>
            <w:vAlign w:val="bottom"/>
          </w:tcPr>
          <w:p>
            <w:pPr>
              <w:pStyle w:val="Normal"/>
              <w:tabs>
                <w:tab w:val="clear" w:pos="708"/>
              </w:tabs>
              <w:bidi w:val="0"/>
              <w:ind w:hanging="0" w:start="0" w:end="0"/>
              <w:jc w:val="center"/>
              <w:rPr/>
            </w:pPr>
            <w:r>
              <w:rPr>
                <w:color w:val="000000"/>
                <w:sz w:val="26"/>
                <w:szCs w:val="26"/>
              </w:rPr>
              <w:t>сумма</w:t>
            </w:r>
          </w:p>
        </w:tc>
        <w:tc>
          <w:tcPr>
            <w:tcW w:w="1277" w:type="dxa"/>
            <w:vMerge w:val="restart"/>
            <w:tcBorders>
              <w:top w:val="single" w:sz="4" w:space="0" w:color="000000"/>
              <w:end w:val="single" w:sz="4" w:space="0" w:color="000000"/>
            </w:tcBorders>
            <w:vAlign w:val="bottom"/>
          </w:tcPr>
          <w:p>
            <w:pPr>
              <w:pStyle w:val="Normal"/>
              <w:tabs>
                <w:tab w:val="clear" w:pos="708"/>
              </w:tabs>
              <w:bidi w:val="0"/>
              <w:ind w:hanging="0" w:start="0" w:end="0"/>
              <w:jc w:val="center"/>
              <w:rPr/>
            </w:pPr>
            <w:r>
              <w:rPr>
                <w:color w:val="000000"/>
                <w:sz w:val="26"/>
                <w:szCs w:val="26"/>
              </w:rPr>
              <w:t xml:space="preserve">% </w:t>
            </w:r>
          </w:p>
        </w:tc>
      </w:tr>
      <w:tr>
        <w:trPr>
          <w:trHeight w:val="217" w:hRule="atLeast"/>
        </w:trPr>
        <w:tc>
          <w:tcPr>
            <w:tcW w:w="725" w:type="dxa"/>
            <w:vMerge w:val="continue"/>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color w:val="000000"/>
                <w:sz w:val="26"/>
                <w:szCs w:val="26"/>
              </w:rPr>
            </w:pPr>
            <w:r>
              <w:rPr>
                <w:color w:val="000000"/>
                <w:sz w:val="26"/>
                <w:szCs w:val="26"/>
              </w:rPr>
            </w:r>
          </w:p>
        </w:tc>
        <w:tc>
          <w:tcPr>
            <w:tcW w:w="4639" w:type="dxa"/>
            <w:vMerge w:val="continue"/>
            <w:tcBorders>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color w:val="000000"/>
                <w:sz w:val="26"/>
                <w:szCs w:val="26"/>
              </w:rPr>
            </w:pPr>
            <w:r>
              <w:rPr>
                <w:color w:val="000000"/>
                <w:sz w:val="26"/>
                <w:szCs w:val="26"/>
              </w:rPr>
            </w:r>
          </w:p>
        </w:tc>
        <w:tc>
          <w:tcPr>
            <w:tcW w:w="1582" w:type="dxa"/>
            <w:tcBorders>
              <w:top w:val="single" w:sz="4" w:space="0" w:color="000000"/>
              <w:bottom w:val="single" w:sz="4" w:space="0" w:color="000000"/>
              <w:end w:val="single" w:sz="4" w:space="0" w:color="000000"/>
            </w:tcBorders>
            <w:vAlign w:val="bottom"/>
          </w:tcPr>
          <w:p>
            <w:pPr>
              <w:pStyle w:val="Normal"/>
              <w:tabs>
                <w:tab w:val="clear" w:pos="708"/>
              </w:tabs>
              <w:bidi w:val="0"/>
              <w:ind w:hanging="0" w:start="0" w:end="0"/>
              <w:jc w:val="center"/>
              <w:rPr/>
            </w:pPr>
            <w:r>
              <w:rPr>
                <w:color w:val="000000"/>
                <w:sz w:val="26"/>
                <w:szCs w:val="26"/>
              </w:rPr>
              <w:t xml:space="preserve">план </w:t>
            </w:r>
          </w:p>
        </w:tc>
        <w:tc>
          <w:tcPr>
            <w:tcW w:w="1558" w:type="dxa"/>
            <w:tcBorders>
              <w:top w:val="single" w:sz="4" w:space="0" w:color="000000"/>
              <w:bottom w:val="single" w:sz="4" w:space="0" w:color="000000"/>
              <w:end w:val="single" w:sz="4" w:space="0" w:color="000000"/>
            </w:tcBorders>
            <w:vAlign w:val="bottom"/>
          </w:tcPr>
          <w:p>
            <w:pPr>
              <w:pStyle w:val="Normal"/>
              <w:tabs>
                <w:tab w:val="clear" w:pos="708"/>
              </w:tabs>
              <w:bidi w:val="0"/>
              <w:ind w:hanging="0" w:start="0" w:end="0"/>
              <w:jc w:val="center"/>
              <w:rPr/>
            </w:pPr>
            <w:r>
              <w:rPr>
                <w:color w:val="000000"/>
                <w:sz w:val="26"/>
                <w:szCs w:val="26"/>
              </w:rPr>
              <w:t xml:space="preserve">факт </w:t>
            </w:r>
          </w:p>
        </w:tc>
        <w:tc>
          <w:tcPr>
            <w:tcW w:w="1277" w:type="dxa"/>
            <w:vMerge w:val="continue"/>
            <w:tcBorders>
              <w:bottom w:val="single" w:sz="4" w:space="0" w:color="000000"/>
              <w:end w:val="single" w:sz="4" w:space="0" w:color="000000"/>
            </w:tcBorders>
            <w:vAlign w:val="bottom"/>
          </w:tcPr>
          <w:p>
            <w:pPr>
              <w:pStyle w:val="Normal"/>
              <w:tabs>
                <w:tab w:val="clear" w:pos="708"/>
              </w:tabs>
              <w:bidi w:val="0"/>
              <w:ind w:hanging="0" w:start="0" w:end="0"/>
              <w:jc w:val="center"/>
              <w:rPr>
                <w:rFonts w:ascii="Times New Roman" w:hAnsi="Times New Roman"/>
                <w:color w:val="000000"/>
                <w:sz w:val="26"/>
                <w:szCs w:val="26"/>
              </w:rPr>
            </w:pPr>
            <w:r>
              <w:rPr>
                <w:color w:val="000000"/>
                <w:sz w:val="26"/>
                <w:szCs w:val="26"/>
              </w:rPr>
            </w:r>
          </w:p>
        </w:tc>
      </w:tr>
      <w:tr>
        <w:trPr>
          <w:trHeight w:val="357" w:hRule="atLeast"/>
        </w:trPr>
        <w:tc>
          <w:tcPr>
            <w:tcW w:w="725"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color w:val="000000"/>
                <w:sz w:val="26"/>
                <w:szCs w:val="26"/>
              </w:rPr>
            </w:pPr>
            <w:r>
              <w:rPr>
                <w:color w:val="000000"/>
                <w:sz w:val="26"/>
                <w:szCs w:val="26"/>
              </w:rPr>
            </w:r>
          </w:p>
        </w:tc>
        <w:tc>
          <w:tcPr>
            <w:tcW w:w="4639"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color w:val="000000"/>
              </w:rPr>
              <w:t>Национальный проект "Образование"</w:t>
            </w:r>
          </w:p>
        </w:tc>
        <w:tc>
          <w:tcPr>
            <w:tcW w:w="158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17 948,4</w:t>
            </w:r>
          </w:p>
        </w:tc>
        <w:tc>
          <w:tcPr>
            <w:tcW w:w="155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17 948,4</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100,0</w:t>
            </w:r>
          </w:p>
        </w:tc>
      </w:tr>
      <w:tr>
        <w:trPr>
          <w:trHeight w:val="378" w:hRule="atLeast"/>
        </w:trPr>
        <w:tc>
          <w:tcPr>
            <w:tcW w:w="725"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color w:val="000000"/>
                <w:sz w:val="26"/>
                <w:szCs w:val="26"/>
              </w:rPr>
              <w:t>1</w:t>
            </w:r>
          </w:p>
        </w:tc>
        <w:tc>
          <w:tcPr>
            <w:tcW w:w="4639" w:type="dxa"/>
            <w:tcBorders>
              <w:bottom w:val="single" w:sz="4" w:space="0" w:color="000000"/>
              <w:end w:val="single" w:sz="4" w:space="0" w:color="000000"/>
            </w:tcBorders>
            <w:vAlign w:val="center"/>
          </w:tcPr>
          <w:p>
            <w:pPr>
              <w:pStyle w:val="Normal"/>
              <w:tabs>
                <w:tab w:val="clear" w:pos="708"/>
              </w:tabs>
              <w:bidi w:val="0"/>
              <w:ind w:hanging="0" w:start="0" w:end="0"/>
              <w:rPr/>
            </w:pPr>
            <w:r>
              <w:rPr>
                <w:color w:val="000000"/>
              </w:rPr>
              <w:t>Федеральный проект "Современная школа"</w:t>
            </w:r>
          </w:p>
        </w:tc>
        <w:tc>
          <w:tcPr>
            <w:tcW w:w="158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16 573,3</w:t>
            </w:r>
          </w:p>
        </w:tc>
        <w:tc>
          <w:tcPr>
            <w:tcW w:w="155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16 573,3</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100,0</w:t>
            </w:r>
          </w:p>
        </w:tc>
      </w:tr>
      <w:tr>
        <w:trPr>
          <w:trHeight w:val="509" w:hRule="atLeast"/>
        </w:trPr>
        <w:tc>
          <w:tcPr>
            <w:tcW w:w="725"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color w:val="000000"/>
                <w:sz w:val="26"/>
                <w:szCs w:val="26"/>
              </w:rPr>
              <w:t>2</w:t>
            </w:r>
          </w:p>
        </w:tc>
        <w:tc>
          <w:tcPr>
            <w:tcW w:w="4639"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color w:val="000000"/>
              </w:rPr>
              <w:t>Федеральный проект "Цифровая образовательная среда"</w:t>
            </w:r>
          </w:p>
        </w:tc>
        <w:tc>
          <w:tcPr>
            <w:tcW w:w="158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104,4</w:t>
            </w:r>
          </w:p>
        </w:tc>
        <w:tc>
          <w:tcPr>
            <w:tcW w:w="155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104,4</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100,0</w:t>
            </w:r>
          </w:p>
        </w:tc>
      </w:tr>
      <w:tr>
        <w:trPr>
          <w:trHeight w:val="825" w:hRule="atLeast"/>
        </w:trPr>
        <w:tc>
          <w:tcPr>
            <w:tcW w:w="725"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color w:val="000000"/>
                <w:sz w:val="26"/>
                <w:szCs w:val="26"/>
              </w:rPr>
              <w:t>3</w:t>
            </w:r>
          </w:p>
        </w:tc>
        <w:tc>
          <w:tcPr>
            <w:tcW w:w="4639"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rFonts w:ascii="Times New Roman" w:hAnsi="Times New Roman"/>
                <w:color w:val="000000"/>
              </w:rPr>
            </w:pPr>
            <w:r>
              <w:rPr>
                <w:color w:val="000000"/>
              </w:rPr>
              <w:t>Федеральный проект "Патриотическое</w:t>
            </w:r>
          </w:p>
          <w:p>
            <w:pPr>
              <w:pStyle w:val="Normal"/>
              <w:tabs>
                <w:tab w:val="clear" w:pos="708"/>
              </w:tabs>
              <w:bidi w:val="0"/>
              <w:ind w:hanging="0" w:start="0" w:end="0"/>
              <w:rPr/>
            </w:pPr>
            <w:r>
              <w:rPr>
                <w:color w:val="000000"/>
              </w:rPr>
              <w:t>воспитание граждан Российской Федерации"</w:t>
            </w:r>
          </w:p>
        </w:tc>
        <w:tc>
          <w:tcPr>
            <w:tcW w:w="158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1 270,7</w:t>
            </w:r>
          </w:p>
        </w:tc>
        <w:tc>
          <w:tcPr>
            <w:tcW w:w="155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1 270,7</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100,0</w:t>
            </w:r>
          </w:p>
        </w:tc>
      </w:tr>
      <w:tr>
        <w:trPr>
          <w:trHeight w:val="359" w:hRule="atLeast"/>
        </w:trPr>
        <w:tc>
          <w:tcPr>
            <w:tcW w:w="725"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color w:val="000000"/>
                <w:sz w:val="26"/>
                <w:szCs w:val="26"/>
              </w:rPr>
            </w:pPr>
            <w:r>
              <w:rPr>
                <w:color w:val="000000"/>
                <w:sz w:val="26"/>
                <w:szCs w:val="26"/>
              </w:rPr>
            </w:r>
          </w:p>
        </w:tc>
        <w:tc>
          <w:tcPr>
            <w:tcW w:w="4639"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b/>
                <w:bCs/>
                <w:color w:val="000000"/>
              </w:rPr>
              <w:t>Национальный проект "Культура"</w:t>
            </w:r>
          </w:p>
        </w:tc>
        <w:tc>
          <w:tcPr>
            <w:tcW w:w="158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51,0</w:t>
            </w:r>
          </w:p>
        </w:tc>
        <w:tc>
          <w:tcPr>
            <w:tcW w:w="155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51,0</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100,0</w:t>
            </w:r>
          </w:p>
        </w:tc>
      </w:tr>
      <w:tr>
        <w:trPr>
          <w:trHeight w:val="735" w:hRule="atLeast"/>
        </w:trPr>
        <w:tc>
          <w:tcPr>
            <w:tcW w:w="725"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color w:val="000000"/>
                <w:sz w:val="26"/>
                <w:szCs w:val="26"/>
              </w:rPr>
              <w:t>4</w:t>
            </w:r>
          </w:p>
        </w:tc>
        <w:tc>
          <w:tcPr>
            <w:tcW w:w="4639"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rPr/>
            </w:pPr>
            <w:r>
              <w:rPr>
                <w:color w:val="000000"/>
              </w:rPr>
              <w:t>Федеральный проект "Создание условий для реализации творческого потенциала нации ("Творческие люди")</w:t>
            </w:r>
          </w:p>
        </w:tc>
        <w:tc>
          <w:tcPr>
            <w:tcW w:w="158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51,0</w:t>
            </w:r>
          </w:p>
        </w:tc>
        <w:tc>
          <w:tcPr>
            <w:tcW w:w="155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51,0</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color w:val="000000"/>
              </w:rPr>
              <w:t>100,0</w:t>
            </w:r>
          </w:p>
        </w:tc>
      </w:tr>
      <w:tr>
        <w:trPr>
          <w:trHeight w:val="357" w:hRule="atLeast"/>
        </w:trPr>
        <w:tc>
          <w:tcPr>
            <w:tcW w:w="725"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jc w:val="center"/>
              <w:rPr>
                <w:rFonts w:ascii="Times New Roman" w:hAnsi="Times New Roman"/>
                <w:color w:val="000000"/>
                <w:sz w:val="26"/>
                <w:szCs w:val="26"/>
              </w:rPr>
            </w:pPr>
            <w:r>
              <w:rPr>
                <w:color w:val="000000"/>
                <w:sz w:val="26"/>
                <w:szCs w:val="26"/>
              </w:rPr>
            </w:r>
          </w:p>
        </w:tc>
        <w:tc>
          <w:tcPr>
            <w:tcW w:w="4639" w:type="dxa"/>
            <w:tcBorders>
              <w:top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b/>
                <w:bCs/>
                <w:color w:val="000000"/>
              </w:rPr>
              <w:t>ИТОГО:</w:t>
            </w:r>
          </w:p>
        </w:tc>
        <w:tc>
          <w:tcPr>
            <w:tcW w:w="1582"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17 999,4</w:t>
            </w:r>
          </w:p>
        </w:tc>
        <w:tc>
          <w:tcPr>
            <w:tcW w:w="1558"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17 999,4</w:t>
            </w:r>
          </w:p>
        </w:tc>
        <w:tc>
          <w:tcPr>
            <w:tcW w:w="127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color w:val="000000"/>
              </w:rPr>
              <w:t>100,0</w:t>
            </w:r>
          </w:p>
        </w:tc>
      </w:tr>
    </w:tbl>
    <w:p>
      <w:pPr>
        <w:pStyle w:val="Normal"/>
        <w:bidi w:val="0"/>
        <w:ind w:hanging="0" w:start="0" w:end="0"/>
        <w:jc w:val="both"/>
        <w:rPr>
          <w:rFonts w:ascii="Times New Roman" w:hAnsi="Times New Roman"/>
          <w:b/>
          <w:bCs/>
          <w:sz w:val="28"/>
          <w:szCs w:val="28"/>
        </w:rPr>
      </w:pPr>
      <w:r>
        <w:rPr>
          <w:color w:val="000000"/>
          <w:sz w:val="26"/>
          <w:szCs w:val="26"/>
        </w:rPr>
        <w:t xml:space="preserve">  </w:t>
      </w:r>
    </w:p>
    <w:p>
      <w:pPr>
        <w:pStyle w:val="Normal"/>
        <w:bidi w:val="0"/>
        <w:ind w:firstLine="360" w:start="180" w:end="0"/>
        <w:jc w:val="center"/>
        <w:rPr>
          <w:rFonts w:ascii="Times New Roman" w:hAnsi="Times New Roman"/>
          <w:b/>
          <w:bCs/>
          <w:sz w:val="28"/>
          <w:szCs w:val="28"/>
        </w:rPr>
      </w:pPr>
      <w:r>
        <w:rPr>
          <w:b/>
          <w:bCs/>
          <w:sz w:val="28"/>
          <w:szCs w:val="28"/>
        </w:rPr>
        <w:t>Состояние муниципального долга и расходов по обслуживанию долговых обязательств.</w:t>
      </w:r>
    </w:p>
    <w:p>
      <w:pPr>
        <w:pStyle w:val="Normal"/>
        <w:bidi w:val="0"/>
        <w:ind w:firstLine="360" w:start="180" w:end="0"/>
        <w:jc w:val="center"/>
        <w:rPr>
          <w:rFonts w:ascii="Times New Roman" w:hAnsi="Times New Roman"/>
          <w:b/>
          <w:bCs/>
          <w:sz w:val="28"/>
          <w:szCs w:val="28"/>
        </w:rPr>
      </w:pPr>
      <w:r>
        <w:rPr>
          <w:b/>
          <w:bCs/>
          <w:sz w:val="28"/>
          <w:szCs w:val="28"/>
        </w:rPr>
      </w:r>
    </w:p>
    <w:p>
      <w:pPr>
        <w:pStyle w:val="22"/>
        <w:tabs>
          <w:tab w:val="clear" w:pos="708"/>
          <w:tab w:val="left" w:pos="1305" w:leader="none"/>
        </w:tabs>
        <w:bidi w:val="0"/>
        <w:ind w:firstLine="709" w:start="0" w:end="0"/>
        <w:rPr>
          <w:rFonts w:ascii="Times New Roman" w:hAnsi="Times New Roman"/>
        </w:rPr>
      </w:pPr>
      <w:r>
        <w:rPr>
          <w:color w:val="000000"/>
        </w:rPr>
        <w:t>Одновременно с годовым Отчётом об исполнении местного бюджета за 2024 год администрацией ПМР был представлен Отчёт о состоянии муниципального долга на начало и конец 2024 года («Сведения о государственном (муниципальном) долге, предоставленных бюджетных кредитах» (ф.0503172)).</w:t>
      </w:r>
    </w:p>
    <w:p>
      <w:pPr>
        <w:pStyle w:val="22"/>
        <w:bidi w:val="0"/>
        <w:ind w:firstLine="709" w:start="0" w:end="0"/>
        <w:rPr>
          <w:rFonts w:ascii="Times New Roman" w:hAnsi="Times New Roman"/>
          <w:color w:val="000000"/>
        </w:rPr>
      </w:pPr>
      <w:r>
        <w:rPr>
          <w:color w:val="000000"/>
        </w:rPr>
        <w:t>В указанном отчёте отмечено и подтверждается данными муниципальной долговой книги, что размер муниципального внутреннего долга района на 01.01.2024 составлял 8 900,0 тыс. руб., на 31.12.2024 составил 8900,0 тыс. рублей.</w:t>
      </w:r>
    </w:p>
    <w:p>
      <w:pPr>
        <w:pStyle w:val="22"/>
        <w:bidi w:val="0"/>
        <w:ind w:firstLine="709" w:start="0" w:end="0"/>
        <w:rPr>
          <w:rFonts w:ascii="Times New Roman" w:hAnsi="Times New Roman"/>
        </w:rPr>
      </w:pPr>
      <w:r>
        <w:rPr>
          <w:color w:val="000000"/>
        </w:rPr>
        <w:t>Согласно пункту 5 статьи 107 БК РФ объём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pPr>
        <w:pStyle w:val="22"/>
        <w:bidi w:val="0"/>
        <w:ind w:firstLine="709" w:start="0" w:end="0"/>
        <w:rPr>
          <w:rFonts w:ascii="Times New Roman" w:hAnsi="Times New Roman"/>
        </w:rPr>
      </w:pPr>
      <w:r>
        <w:rPr>
          <w:color w:val="000000"/>
        </w:rPr>
        <w:t>В пункте 8 решения о бюджете установлено дополнительное ограничение размера муниципального долга - верхний предел муниципального долга на 2024 год (на 01.01.2025) равный 8900,0 тыс. руб., что не превышает предельный объём муниципального долга</w:t>
      </w:r>
      <w:r>
        <w:rPr/>
        <w:t xml:space="preserve">, отклонений в ходе проверки не установлено. </w:t>
      </w:r>
    </w:p>
    <w:p>
      <w:pPr>
        <w:pStyle w:val="22"/>
        <w:bidi w:val="0"/>
        <w:ind w:firstLine="709" w:start="0" w:end="0"/>
        <w:rPr>
          <w:rFonts w:ascii="Times New Roman" w:hAnsi="Times New Roman"/>
        </w:rPr>
      </w:pPr>
      <w:r>
        <w:rPr>
          <w:color w:val="000000"/>
        </w:rPr>
        <w:t>В целях анализа структуры долговых обязательств и проверки отчёта администрации Питерского муниципального района запрошена муниципальная долговая книга Питерского муниципального района.</w:t>
      </w:r>
    </w:p>
    <w:p>
      <w:pPr>
        <w:pStyle w:val="22"/>
        <w:bidi w:val="0"/>
        <w:ind w:firstLine="709" w:start="0" w:end="0"/>
        <w:rPr>
          <w:rFonts w:ascii="Times New Roman" w:hAnsi="Times New Roman"/>
        </w:rPr>
      </w:pPr>
      <w:r>
        <w:rPr>
          <w:color w:val="000000"/>
        </w:rPr>
        <w:t>Анализ муниципальной долговой книги ПМР (по состоянию на 01.01.2025) показал, что состав содержащейся в ней информации соответствует требованиям статьи 121 БК РФ.</w:t>
      </w:r>
    </w:p>
    <w:p>
      <w:pPr>
        <w:pStyle w:val="22"/>
        <w:bidi w:val="0"/>
        <w:ind w:firstLine="709" w:start="0" w:end="0"/>
        <w:rPr>
          <w:rFonts w:ascii="Times New Roman" w:hAnsi="Times New Roman"/>
        </w:rPr>
      </w:pPr>
      <w:r>
        <w:rPr>
          <w:color w:val="000000"/>
        </w:rPr>
        <w:t>Муниципальная долговая книга содержит шесть разделов.</w:t>
      </w:r>
    </w:p>
    <w:p>
      <w:pPr>
        <w:pStyle w:val="22"/>
        <w:bidi w:val="0"/>
        <w:ind w:firstLine="709" w:start="0" w:end="0"/>
        <w:rPr>
          <w:rFonts w:ascii="Times New Roman" w:hAnsi="Times New Roman"/>
        </w:rPr>
      </w:pPr>
      <w:r>
        <w:rPr>
          <w:color w:val="000000"/>
        </w:rPr>
        <w:t>Согласно информации раздела I «Муниципальные ценные бумаги» муниципальные ценные бумаги, задолженность отсутствует.</w:t>
      </w:r>
    </w:p>
    <w:p>
      <w:pPr>
        <w:pStyle w:val="22"/>
        <w:bidi w:val="0"/>
        <w:ind w:firstLine="709" w:start="0" w:end="0"/>
        <w:rPr>
          <w:rFonts w:ascii="Times New Roman" w:hAnsi="Times New Roman"/>
        </w:rPr>
      </w:pPr>
      <w:r>
        <w:rPr>
          <w:color w:val="000000"/>
        </w:rPr>
        <w:t>Согласно информации раздела II «Кредиты, привлеченные муниципальным образованием от кредитных организаций в валюте Российской Федерации» задолженность Саратовской области по банковским кредитам отсутствует. Задолженность с истекшими сроками возврата отсутствует.</w:t>
      </w:r>
    </w:p>
    <w:p>
      <w:pPr>
        <w:pStyle w:val="22"/>
        <w:bidi w:val="0"/>
        <w:ind w:firstLine="709" w:start="0" w:end="0"/>
        <w:rPr>
          <w:rFonts w:ascii="Times New Roman" w:hAnsi="Times New Roman"/>
        </w:rPr>
      </w:pPr>
      <w:r>
        <w:rPr>
          <w:color w:val="000000"/>
        </w:rPr>
        <w:t xml:space="preserve">Согласно разделу III «Бюджетные кредиты, привлеченные в валюте Российской Федерации в местный бюджет из других бюджетов бюджетной системы Российской Федерации» (далее - бюджетные кредиты) задолженность ПМР на 01.01.2025 года составила 8900,0 тыс. руб. По сравнению с аналогичным показателем по состоянию на 01.01.2024 года задолженность осталась на уровне  8 900,0 тыс. руб. </w:t>
      </w:r>
    </w:p>
    <w:p>
      <w:pPr>
        <w:pStyle w:val="22"/>
        <w:bidi w:val="0"/>
        <w:ind w:firstLine="709" w:start="0" w:end="0"/>
        <w:rPr>
          <w:rFonts w:ascii="Times New Roman" w:hAnsi="Times New Roman"/>
        </w:rPr>
      </w:pPr>
      <w:r>
        <w:rPr>
          <w:color w:val="000000"/>
        </w:rPr>
        <w:t>Согласно разделу IV «Муниципальные гарантии, выраженные в валюте Российской Федерации» - муниципальные гарантии в 2024 году не предоставлялись, задолженность по ранее выданным муниципальным гарантиям отсутствует.</w:t>
      </w:r>
    </w:p>
    <w:p>
      <w:pPr>
        <w:pStyle w:val="22"/>
        <w:bidi w:val="0"/>
        <w:ind w:firstLine="709" w:start="0" w:end="0"/>
        <w:rPr>
          <w:rFonts w:ascii="Times New Roman" w:hAnsi="Times New Roman"/>
        </w:rPr>
      </w:pPr>
      <w:r>
        <w:rPr>
          <w:color w:val="000000"/>
        </w:rPr>
        <w:t>В разделе V «Иные непогашенные долговые обязательства муниципального образования в валюте Российской Федерации» задолженность отсутствует.</w:t>
      </w:r>
    </w:p>
    <w:p>
      <w:pPr>
        <w:pStyle w:val="22"/>
        <w:bidi w:val="0"/>
        <w:ind w:firstLine="709" w:start="0" w:end="0"/>
        <w:rPr>
          <w:rFonts w:ascii="Times New Roman" w:hAnsi="Times New Roman"/>
        </w:rPr>
      </w:pPr>
      <w:r>
        <w:rPr>
          <w:color w:val="000000"/>
        </w:rPr>
        <w:t>В разделе VI «Структура муниципального долга» отражены сводные показатели муниципального долга и расходов на его обслуживание в сопоставлении с бюджетными назначениями.</w:t>
      </w:r>
    </w:p>
    <w:p>
      <w:pPr>
        <w:pStyle w:val="22"/>
        <w:bidi w:val="0"/>
        <w:ind w:firstLine="709" w:start="0" w:end="0"/>
        <w:rPr>
          <w:rFonts w:ascii="Times New Roman" w:hAnsi="Times New Roman"/>
        </w:rPr>
      </w:pPr>
      <w:r>
        <w:rPr>
          <w:color w:val="000000"/>
        </w:rPr>
        <w:t>Общий объём фактически произведенных расходов в отчётном году на обслуживание муниципального долга составил 8,9 тыс. руб. (100,0 % от утверждённых в решении о бюджете ассигнований). Доля расходов на обслуживание муниципального долга в общем объёме расходов за исключением объема расходов, которые осуществляются за счет субвенций, предоставляемых из бюджетов бюджетной системы РФ, существенно меньше предельного ограничения (15%), установленного статьёй 111 БК РФ.</w:t>
      </w:r>
    </w:p>
    <w:p>
      <w:pPr>
        <w:pStyle w:val="22"/>
        <w:bidi w:val="0"/>
        <w:ind w:firstLine="709" w:start="0" w:end="0"/>
        <w:rPr>
          <w:rFonts w:ascii="Times New Roman" w:hAnsi="Times New Roman"/>
          <w:color w:val="000000"/>
        </w:rPr>
      </w:pPr>
      <w:r>
        <w:rPr>
          <w:color w:val="000000"/>
        </w:rPr>
        <w:t>Согласно пункту 2 статьи 106 БК РФ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объёмов погашения долговых обязательств муниципального района, утверждённых на соответствующий финансовый год решением о бюджете муниципального района.</w:t>
      </w:r>
    </w:p>
    <w:p>
      <w:pPr>
        <w:pStyle w:val="22"/>
        <w:bidi w:val="0"/>
        <w:ind w:firstLine="709" w:start="0" w:end="0"/>
        <w:rPr>
          <w:rFonts w:ascii="Times New Roman" w:hAnsi="Times New Roman"/>
        </w:rPr>
      </w:pPr>
      <w:r>
        <w:rPr>
          <w:color w:val="000000"/>
        </w:rPr>
        <w:t>В 2024 году было привлечено кредитов 0,0 тыс. руб., погашение кредитов в размере 0,0 тыс. руб.</w:t>
      </w:r>
    </w:p>
    <w:p>
      <w:pPr>
        <w:pStyle w:val="22"/>
        <w:bidi w:val="0"/>
        <w:ind w:firstLine="709" w:start="0" w:end="0"/>
        <w:rPr>
          <w:rFonts w:ascii="Times New Roman" w:hAnsi="Times New Roman"/>
          <w:color w:val="000000"/>
        </w:rPr>
      </w:pPr>
      <w:r>
        <w:rPr>
          <w:color w:val="000000"/>
        </w:rPr>
        <w:t>Объём привлеченных в 2024 году заимствований не превысил ограничения, установленного статьёй 106 БК РФ.</w:t>
      </w:r>
    </w:p>
    <w:p>
      <w:pPr>
        <w:pStyle w:val="22"/>
        <w:bidi w:val="0"/>
        <w:ind w:firstLine="709" w:start="0" w:end="0"/>
        <w:rPr>
          <w:rFonts w:ascii="Times New Roman" w:hAnsi="Times New Roman"/>
          <w:color w:val="000000"/>
        </w:rPr>
      </w:pPr>
      <w:r>
        <w:rPr>
          <w:color w:val="000000"/>
        </w:rPr>
      </w:r>
    </w:p>
    <w:p>
      <w:pPr>
        <w:pStyle w:val="22"/>
        <w:bidi w:val="0"/>
        <w:ind w:firstLine="709" w:start="0" w:end="0"/>
        <w:rPr>
          <w:rFonts w:ascii="Times New Roman" w:hAnsi="Times New Roman"/>
          <w:color w:val="000000"/>
        </w:rPr>
      </w:pPr>
      <w:r>
        <w:rPr>
          <w:color w:val="000000"/>
        </w:rPr>
      </w:r>
    </w:p>
    <w:p>
      <w:pPr>
        <w:pStyle w:val="22"/>
        <w:bidi w:val="0"/>
        <w:ind w:firstLine="709" w:start="0" w:end="0"/>
        <w:rPr>
          <w:rFonts w:ascii="Times New Roman" w:hAnsi="Times New Roman"/>
        </w:rPr>
      </w:pPr>
      <w:r>
        <w:rPr/>
      </w:r>
    </w:p>
    <w:p>
      <w:pPr>
        <w:pStyle w:val="Normal"/>
        <w:bidi w:val="0"/>
        <w:ind w:firstLine="709" w:start="0" w:end="0"/>
        <w:jc w:val="center"/>
        <w:rPr>
          <w:rFonts w:ascii="Times New Roman" w:hAnsi="Times New Roman"/>
          <w:b/>
          <w:sz w:val="28"/>
          <w:szCs w:val="28"/>
        </w:rPr>
      </w:pPr>
      <w:r>
        <w:rPr>
          <w:b/>
          <w:sz w:val="28"/>
          <w:szCs w:val="28"/>
        </w:rPr>
        <w:t>3.Выводы.</w:t>
      </w:r>
    </w:p>
    <w:p>
      <w:pPr>
        <w:pStyle w:val="Normal"/>
        <w:bidi w:val="0"/>
        <w:ind w:firstLine="709" w:start="0" w:end="0"/>
        <w:jc w:val="center"/>
        <w:rPr>
          <w:rFonts w:ascii="Times New Roman" w:hAnsi="Times New Roman"/>
          <w:b/>
          <w:sz w:val="28"/>
          <w:szCs w:val="28"/>
        </w:rPr>
      </w:pPr>
      <w:r>
        <w:rPr>
          <w:b/>
          <w:sz w:val="28"/>
          <w:szCs w:val="28"/>
        </w:rPr>
      </w:r>
    </w:p>
    <w:p>
      <w:pPr>
        <w:pStyle w:val="Normal"/>
        <w:tabs>
          <w:tab w:val="clear" w:pos="708"/>
          <w:tab w:val="left" w:pos="720" w:leader="none"/>
        </w:tabs>
        <w:bidi w:val="0"/>
        <w:ind w:firstLine="720" w:start="0" w:end="0"/>
        <w:jc w:val="both"/>
        <w:rPr>
          <w:rFonts w:ascii="Times New Roman" w:hAnsi="Times New Roman"/>
          <w:sz w:val="28"/>
        </w:rPr>
      </w:pPr>
      <w:r>
        <w:rPr>
          <w:sz w:val="28"/>
        </w:rPr>
        <w:t>Проект решения Собрания депутатов Питерского муниципального района Саратовской области «Об исполнении бюджета Питерского муниципального района Саратовской области за 2024 год» отражает достоверно во всех существенных отношениях кассовое исполнение доходов, расходов и источников финансирования дефицита бюджета муниципального района за период с 1 января 2024 года по 31 декабря 2024 года включительно.</w:t>
      </w:r>
    </w:p>
    <w:p>
      <w:pPr>
        <w:pStyle w:val="Normal"/>
        <w:bidi w:val="0"/>
        <w:ind w:hanging="0" w:start="0" w:end="0"/>
        <w:jc w:val="both"/>
        <w:rPr>
          <w:rFonts w:ascii="Times New Roman" w:hAnsi="Times New Roman"/>
          <w:sz w:val="28"/>
          <w:szCs w:val="28"/>
        </w:rPr>
      </w:pPr>
      <w:r>
        <w:rPr>
          <w:sz w:val="28"/>
          <w:szCs w:val="28"/>
        </w:rPr>
        <w:t xml:space="preserve">          </w:t>
      </w:r>
      <w:r>
        <w:rPr>
          <w:sz w:val="28"/>
          <w:szCs w:val="28"/>
        </w:rPr>
        <w:t>Представленный на рассмотрение проект решения соответствует требованиям законодательства, определенным Бюджетным кодексом РФ, Положением о бюджетном процессе в Питерском муниципальном районе. Контрольно-счетная комиссия муниципального района считает возможным предложить Собранию депутатов Питерского муниципального района  утвердить проект решения в предлагаемой  редакции.</w:t>
      </w:r>
    </w:p>
    <w:p>
      <w:pPr>
        <w:pStyle w:val="Normal"/>
        <w:bidi w:val="0"/>
        <w:ind w:hanging="0" w:start="0" w:end="0"/>
        <w:jc w:val="both"/>
        <w:rPr>
          <w:rFonts w:ascii="Times New Roman" w:hAnsi="Times New Roman"/>
          <w:b/>
          <w:sz w:val="28"/>
          <w:szCs w:val="28"/>
        </w:rPr>
      </w:pPr>
      <w:r>
        <w:rPr>
          <w:b/>
          <w:sz w:val="28"/>
          <w:szCs w:val="28"/>
        </w:rPr>
      </w:r>
    </w:p>
    <w:p>
      <w:pPr>
        <w:pStyle w:val="Normal"/>
        <w:bidi w:val="0"/>
        <w:ind w:hanging="0" w:start="0" w:end="0"/>
        <w:jc w:val="both"/>
        <w:rPr>
          <w:rFonts w:ascii="Times New Roman" w:hAnsi="Times New Roman"/>
          <w:b/>
          <w:sz w:val="28"/>
          <w:szCs w:val="28"/>
        </w:rPr>
      </w:pPr>
      <w:r>
        <w:rPr>
          <w:b/>
          <w:sz w:val="28"/>
          <w:szCs w:val="28"/>
        </w:rPr>
      </w:r>
    </w:p>
    <w:p>
      <w:pPr>
        <w:pStyle w:val="Normal"/>
        <w:bidi w:val="0"/>
        <w:ind w:hanging="0" w:start="0" w:end="0"/>
        <w:jc w:val="both"/>
        <w:rPr>
          <w:rFonts w:ascii="Times New Roman" w:hAnsi="Times New Roman"/>
          <w:b/>
          <w:sz w:val="28"/>
          <w:szCs w:val="28"/>
        </w:rPr>
      </w:pPr>
      <w:r>
        <w:rPr>
          <w:b/>
          <w:sz w:val="28"/>
          <w:szCs w:val="28"/>
        </w:rPr>
        <w:t xml:space="preserve">Председатель </w:t>
      </w:r>
    </w:p>
    <w:p>
      <w:pPr>
        <w:pStyle w:val="Normal"/>
        <w:bidi w:val="0"/>
        <w:ind w:hanging="0" w:start="0" w:end="0"/>
        <w:jc w:val="both"/>
        <w:rPr>
          <w:rFonts w:ascii="Times New Roman" w:hAnsi="Times New Roman"/>
          <w:b/>
          <w:sz w:val="28"/>
          <w:szCs w:val="28"/>
        </w:rPr>
      </w:pPr>
      <w:r>
        <w:drawing>
          <wp:anchor behindDoc="1" distT="0" distB="0" distL="0" distR="0" simplePos="0" locked="0" layoutInCell="1" allowOverlap="1" relativeHeight="2">
            <wp:simplePos x="0" y="0"/>
            <wp:positionH relativeFrom="column">
              <wp:posOffset>3623310</wp:posOffset>
            </wp:positionH>
            <wp:positionV relativeFrom="paragraph">
              <wp:posOffset>191135</wp:posOffset>
            </wp:positionV>
            <wp:extent cx="1095375" cy="563245"/>
            <wp:effectExtent l="0" t="0" r="0" b="0"/>
            <wp:wrapNone/>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1095375" cy="563245"/>
                    </a:xfrm>
                    <a:prstGeom prst="rect">
                      <a:avLst/>
                    </a:prstGeom>
                  </pic:spPr>
                </pic:pic>
              </a:graphicData>
            </a:graphic>
          </wp:anchor>
        </w:drawing>
      </w:r>
      <w:r>
        <w:rPr>
          <w:b/>
          <w:sz w:val="28"/>
          <w:szCs w:val="28"/>
        </w:rPr>
        <w:t xml:space="preserve">Контрольно-счетной комиссии </w:t>
      </w:r>
    </w:p>
    <w:p>
      <w:pPr>
        <w:pStyle w:val="Normal"/>
        <w:bidi w:val="0"/>
        <w:ind w:hanging="0" w:start="0" w:end="0"/>
        <w:jc w:val="both"/>
        <w:rPr>
          <w:rFonts w:ascii="Times New Roman" w:hAnsi="Times New Roman"/>
          <w:b/>
          <w:sz w:val="28"/>
          <w:szCs w:val="28"/>
        </w:rPr>
      </w:pPr>
      <w:r>
        <w:rPr>
          <w:b/>
          <w:sz w:val="28"/>
          <w:szCs w:val="28"/>
        </w:rPr>
        <w:t>Питерского муниципального района</w:t>
      </w:r>
    </w:p>
    <w:p>
      <w:pPr>
        <w:pStyle w:val="Normal"/>
        <w:bidi w:val="0"/>
        <w:ind w:hanging="0" w:start="0" w:end="0"/>
        <w:jc w:val="both"/>
        <w:rPr>
          <w:rFonts w:ascii="Times New Roman" w:hAnsi="Times New Roman"/>
          <w:b/>
          <w:sz w:val="28"/>
          <w:szCs w:val="28"/>
        </w:rPr>
      </w:pPr>
      <w:r>
        <w:rPr>
          <w:b/>
          <w:sz w:val="28"/>
          <w:szCs w:val="28"/>
        </w:rPr>
        <w:t>Саратовской области                                                                         М.А. Гришкова</w:t>
      </w:r>
    </w:p>
    <w:sectPr>
      <w:headerReference w:type="even" r:id="rId3"/>
      <w:headerReference w:type="default" r:id="rId4"/>
      <w:footerReference w:type="even" r:id="rId5"/>
      <w:footerReference w:type="default" r:id="rId6"/>
      <w:type w:val="nextPage"/>
      <w:pgSz w:w="11906" w:h="16838"/>
      <w:pgMar w:left="1134" w:right="926" w:gutter="0" w:header="709" w:top="1078"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360"/>
      <w:rPr>
        <w:rFonts w:ascii="Times New Roman" w:hAnsi="Times New Roman"/>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TopAndBottom/>
              <wp:docPr id="4"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bidi w:val="0"/>
                            <w:ind w:hanging="0" w:start="0" w:end="0"/>
                            <w:rPr>
                              <w:rStyle w:val="Pagenumber"/>
                              <w:rFonts w:ascii="Times New Roman" w:hAnsi="Times New Roman"/>
                              <w:lang w:val="ru-RU" w:eastAsia="ru-RU" w:bidi="ar-SA"/>
                            </w:rPr>
                          </w:pPr>
                          <w:r>
                            <w:rPr/>
                            <w:fldChar w:fldCharType="begin"/>
                          </w:r>
                          <w:r>
                            <w:rPr/>
                            <w:instrText xml:space="preserve"> PAGE </w:instrText>
                          </w:r>
                          <w:r>
                            <w:rPr/>
                            <w:fldChar w:fldCharType="separate"/>
                          </w:r>
                          <w:r>
                            <w:rPr/>
                            <w:t>0</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pt;mso-position-vertical-relative:text;margin-left:0pt;mso-position-horizontal:right;mso-position-horizontal-relative:margin">
              <v:fill opacity="0f"/>
              <v:textbox inset="0in,0in,0in,0in">
                <w:txbxContent>
                  <w:p>
                    <w:pPr>
                      <w:pStyle w:val="Footer"/>
                      <w:pBdr/>
                      <w:bidi w:val="0"/>
                      <w:ind w:hanging="0" w:start="0" w:end="0"/>
                      <w:rPr>
                        <w:rStyle w:val="Pagenumber"/>
                        <w:rFonts w:ascii="Times New Roman" w:hAnsi="Times New Roman"/>
                        <w:lang w:val="ru-RU" w:eastAsia="ru-RU" w:bidi="ar-SA"/>
                      </w:rPr>
                    </w:pPr>
                    <w:r>
                      <w:rPr/>
                      <w:fldChar w:fldCharType="begin"/>
                    </w:r>
                    <w:r>
                      <w:rPr/>
                      <w:instrText xml:space="preserve"> PAGE </w:instrText>
                    </w:r>
                    <w:r>
                      <w:rPr/>
                      <w:fldChar w:fldCharType="separate"/>
                    </w:r>
                    <w:r>
                      <w:rPr/>
                      <w:t>0</w:t>
                    </w:r>
                    <w:r>
                      <w:rP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360"/>
      <w:rPr>
        <w:rFonts w:ascii="Times New Roman" w:hAnsi="Times New Roman"/>
      </w:rPr>
    </w:pPr>
    <w:r>
      <w:rPr/>
    </w:r>
    <w:r>
      <mc:AlternateContent>
        <mc:Choice Requires="wps">
          <w:drawing>
            <wp:anchor behindDoc="0" distT="0" distB="0" distL="0" distR="0" simplePos="0" locked="0" layoutInCell="0" allowOverlap="1" relativeHeight="28">
              <wp:simplePos x="0" y="0"/>
              <wp:positionH relativeFrom="margin">
                <wp:align>right</wp:align>
              </wp:positionH>
              <wp:positionV relativeFrom="paragraph">
                <wp:posOffset>635</wp:posOffset>
              </wp:positionV>
              <wp:extent cx="153035" cy="175260"/>
              <wp:effectExtent l="0" t="0" r="0" b="0"/>
              <wp:wrapTopAndBottom/>
              <wp:docPr id="5" name="Врезка4"/>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pBdr/>
                            <w:bidi w:val="0"/>
                            <w:ind w:hanging="0" w:start="0" w:end="0"/>
                            <w:rPr>
                              <w:rStyle w:val="Pagenumber"/>
                              <w:rFonts w:ascii="Times New Roman" w:hAnsi="Times New Roman"/>
                              <w:lang w:val="ru-RU" w:eastAsia="ru-RU" w:bidi="ar-SA"/>
                            </w:rPr>
                          </w:pPr>
                          <w:r>
                            <w:rPr>
                              <w:rStyle w:val="Pagenumber"/>
                              <w:lang w:val="ru-RU" w:eastAsia="ru-RU" w:bidi="ar-SA"/>
                            </w:rPr>
                            <w:fldChar w:fldCharType="begin"/>
                          </w:r>
                          <w:r>
                            <w:rPr>
                              <w:rStyle w:val="Pagenumber"/>
                              <w:lang w:val="ru-RU" w:eastAsia="ru-RU" w:bidi="ar-SA"/>
                            </w:rPr>
                            <w:instrText xml:space="preserve"> PAGE </w:instrText>
                          </w:r>
                          <w:r>
                            <w:rPr>
                              <w:rStyle w:val="Pagenumber"/>
                              <w:lang w:val="ru-RU" w:eastAsia="ru-RU" w:bidi="ar-SA"/>
                            </w:rPr>
                            <w:fldChar w:fldCharType="separate"/>
                          </w:r>
                          <w:r>
                            <w:rPr>
                              <w:rStyle w:val="Pagenumber"/>
                              <w:lang w:val="ru-RU" w:eastAsia="ru-RU" w:bidi="ar-SA"/>
                            </w:rPr>
                            <w:t>14</w:t>
                          </w:r>
                          <w:r>
                            <w:rPr>
                              <w:rStyle w:val="Pagenumber"/>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480.25pt;mso-position-horizontal:right;mso-position-horizontal-relative:margin">
              <v:fill opacity="0f"/>
              <v:textbox inset="0in,0in,0in,0in">
                <w:txbxContent>
                  <w:p>
                    <w:pPr>
                      <w:pStyle w:val="Footer"/>
                      <w:pBdr/>
                      <w:bidi w:val="0"/>
                      <w:ind w:hanging="0" w:start="0" w:end="0"/>
                      <w:rPr>
                        <w:rStyle w:val="Pagenumber"/>
                        <w:rFonts w:ascii="Times New Roman" w:hAnsi="Times New Roman"/>
                        <w:lang w:val="ru-RU" w:eastAsia="ru-RU" w:bidi="ar-SA"/>
                      </w:rPr>
                    </w:pPr>
                    <w:r>
                      <w:rPr>
                        <w:rStyle w:val="Pagenumber"/>
                        <w:lang w:val="ru-RU" w:eastAsia="ru-RU" w:bidi="ar-SA"/>
                      </w:rPr>
                      <w:fldChar w:fldCharType="begin"/>
                    </w:r>
                    <w:r>
                      <w:rPr>
                        <w:rStyle w:val="Pagenumber"/>
                        <w:lang w:val="ru-RU" w:eastAsia="ru-RU" w:bidi="ar-SA"/>
                      </w:rPr>
                      <w:instrText xml:space="preserve"> PAGE </w:instrText>
                    </w:r>
                    <w:r>
                      <w:rPr>
                        <w:rStyle w:val="Pagenumber"/>
                        <w:lang w:val="ru-RU" w:eastAsia="ru-RU" w:bidi="ar-SA"/>
                      </w:rPr>
                      <w:fldChar w:fldCharType="separate"/>
                    </w:r>
                    <w:r>
                      <w:rPr>
                        <w:rStyle w:val="Pagenumber"/>
                        <w:lang w:val="ru-RU" w:eastAsia="ru-RU" w:bidi="ar-SA"/>
                      </w:rPr>
                      <w:t>14</w:t>
                    </w:r>
                    <w:r>
                      <w:rPr>
                        <w:rStyle w:val="Pagenumber"/>
                        <w:lang w:val="ru-RU" w:eastAsia="ru-RU" w:bidi="ar-SA"/>
                      </w:rP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center" w:pos="4677" w:leader="none"/>
        <w:tab w:val="right" w:pos="9355" w:leader="none"/>
      </w:tabs>
      <w:bidi w:val="0"/>
      <w:spacing w:before="0" w:after="0"/>
      <w:ind w:hanging="0" w:start="0" w:end="0"/>
      <w:rPr>
        <w:rFonts w:ascii="Times New Roman" w:hAnsi="Times New Roman"/>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TopAndBottom/>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tabs>
                              <w:tab w:val="clear" w:pos="708"/>
                              <w:tab w:val="center" w:pos="4677" w:leader="none"/>
                              <w:tab w:val="right" w:pos="9355" w:leader="none"/>
                            </w:tabs>
                            <w:bidi w:val="0"/>
                            <w:spacing w:before="0" w:after="0"/>
                            <w:ind w:hanging="0" w:start="0" w:end="0"/>
                            <w:rPr>
                              <w:rStyle w:val="Pagenumber"/>
                              <w:rFonts w:ascii="Times New Roman" w:hAnsi="Times New Roman"/>
                              <w:lang w:val="ru-RU" w:eastAsia="ru-RU" w:bidi="ar-SA"/>
                            </w:rPr>
                          </w:pPr>
                          <w:r>
                            <w:rPr/>
                            <w:fldChar w:fldCharType="begin"/>
                          </w:r>
                          <w:r>
                            <w:rPr/>
                            <w:instrText xml:space="preserve"> PAGE </w:instrText>
                          </w:r>
                          <w:r>
                            <w:rPr/>
                            <w:fldChar w:fldCharType="separate"/>
                          </w:r>
                          <w:r>
                            <w:rPr/>
                            <w:t>0</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pt;mso-position-vertical-relative:text;margin-left:0pt;mso-position-horizontal:center;mso-position-horizontal-relative:margin">
              <v:fill opacity="0f"/>
              <v:textbox inset="0in,0in,0in,0in">
                <w:txbxContent>
                  <w:p>
                    <w:pPr>
                      <w:pStyle w:val="Header"/>
                      <w:pBdr/>
                      <w:tabs>
                        <w:tab w:val="clear" w:pos="708"/>
                        <w:tab w:val="center" w:pos="4677" w:leader="none"/>
                        <w:tab w:val="right" w:pos="9355" w:leader="none"/>
                      </w:tabs>
                      <w:bidi w:val="0"/>
                      <w:spacing w:before="0" w:after="0"/>
                      <w:ind w:hanging="0" w:start="0" w:end="0"/>
                      <w:rPr>
                        <w:rStyle w:val="Pagenumber"/>
                        <w:rFonts w:ascii="Times New Roman" w:hAnsi="Times New Roman"/>
                        <w:lang w:val="ru-RU" w:eastAsia="ru-RU" w:bidi="ar-SA"/>
                      </w:rPr>
                    </w:pPr>
                    <w:r>
                      <w:rPr/>
                      <w:fldChar w:fldCharType="begin"/>
                    </w:r>
                    <w:r>
                      <w:rPr/>
                      <w:instrText xml:space="preserve"> PAGE </w:instrText>
                    </w:r>
                    <w:r>
                      <w:rPr/>
                      <w:fldChar w:fldCharType="separate"/>
                    </w:r>
                    <w:r>
                      <w:rPr/>
                      <w:t>0</w:t>
                    </w:r>
                    <w:r>
                      <w:rPr/>
                      <w:fldChar w:fldCharType="end"/>
                    </w:r>
                  </w:p>
                </w:txbxContent>
              </v:textbox>
              <w10:wrap type="topAndBottom"/>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center" w:pos="4677" w:leader="none"/>
        <w:tab w:val="right" w:pos="9355" w:leader="none"/>
      </w:tabs>
      <w:bidi w:val="0"/>
      <w:spacing w:before="0" w:after="0"/>
      <w:ind w:hanging="0" w:start="0" w:end="0"/>
      <w:rPr>
        <w:rFonts w:ascii="Times New Roman" w:hAnsi="Times New Roman"/>
      </w:rPr>
    </w:pPr>
    <w:r>
      <w:rPr/>
    </w:r>
    <w:r>
      <mc:AlternateContent>
        <mc:Choice Requires="wps">
          <w:drawing>
            <wp:anchor behindDoc="0" distT="0" distB="0" distL="0" distR="0" simplePos="0" locked="0" layoutInCell="0" allowOverlap="1" relativeHeight="15">
              <wp:simplePos x="0" y="0"/>
              <wp:positionH relativeFrom="margin">
                <wp:align>center</wp:align>
              </wp:positionH>
              <wp:positionV relativeFrom="paragraph">
                <wp:posOffset>635</wp:posOffset>
              </wp:positionV>
              <wp:extent cx="14605" cy="175260"/>
              <wp:effectExtent l="0" t="0" r="0" b="0"/>
              <wp:wrapTopAndBottom/>
              <wp:docPr id="3" name="Врезка2"/>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Header"/>
                            <w:pBdr/>
                            <w:tabs>
                              <w:tab w:val="clear" w:pos="708"/>
                              <w:tab w:val="center" w:pos="4677" w:leader="none"/>
                              <w:tab w:val="right" w:pos="9355" w:leader="none"/>
                            </w:tabs>
                            <w:bidi w:val="0"/>
                            <w:spacing w:before="0" w:after="0"/>
                            <w:ind w:hanging="0" w:start="0" w:end="0"/>
                            <w:rPr>
                              <w:rStyle w:val="Pagenumber"/>
                              <w:rFonts w:ascii="Times New Roman" w:hAnsi="Times New Roman"/>
                              <w:lang w:val="ru-RU" w:eastAsia="ru-RU" w:bidi="ar-SA"/>
                            </w:rPr>
                          </w:pPr>
                          <w:r>
                            <w:rPr>
                              <w:lang w:val="ru-RU" w:eastAsia="ru-RU" w:bidi="ar-SA"/>
                            </w:rPr>
                          </w:r>
                        </w:p>
                      </w:txbxContent>
                    </wps:txbx>
                    <wps:bodyPr anchor="t" lIns="0" tIns="0" rIns="0" bIns="0">
                      <a:spAutoFit/>
                    </wps:bodyPr>
                  </wps:wsp>
                </a:graphicData>
              </a:graphic>
            </wp:anchor>
          </w:drawing>
        </mc:Choice>
        <mc:Fallback>
          <w:pict>
            <v:rect fillcolor="#FFFFFF" style="position:absolute;rotation:-0;width:1.15pt;height:13.8pt;mso-wrap-distance-left:0pt;mso-wrap-distance-right:0pt;mso-wrap-distance-top:0pt;mso-wrap-distance-bottom:0pt;margin-top:0pt;mso-position-vertical-relative:text;margin-left:245.6pt;mso-position-horizontal:center;mso-position-horizontal-relative:margin">
              <v:fill opacity="0f"/>
              <v:textbox inset="0in,0in,0in,0in">
                <w:txbxContent>
                  <w:p>
                    <w:pPr>
                      <w:pStyle w:val="Header"/>
                      <w:pBdr/>
                      <w:tabs>
                        <w:tab w:val="clear" w:pos="708"/>
                        <w:tab w:val="center" w:pos="4677" w:leader="none"/>
                        <w:tab w:val="right" w:pos="9355" w:leader="none"/>
                      </w:tabs>
                      <w:bidi w:val="0"/>
                      <w:spacing w:before="0" w:after="0"/>
                      <w:ind w:hanging="0" w:start="0" w:end="0"/>
                      <w:rPr>
                        <w:rStyle w:val="Pagenumber"/>
                        <w:rFonts w:ascii="Times New Roman" w:hAnsi="Times New Roman"/>
                        <w:lang w:val="ru-RU" w:eastAsia="ru-RU" w:bidi="ar-SA"/>
                      </w:rPr>
                    </w:pPr>
                    <w:r>
                      <w:rPr>
                        <w:lang w:val="ru-RU" w:eastAsia="ru-RU" w:bidi="ar-SA"/>
                      </w:rPr>
                    </w:r>
                  </w:p>
                </w:txbxContent>
              </v:textbox>
              <w10:wrap type="topAndBottom"/>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ambria Math" w:cs="Times New Roman"/>
      <w:color w:val="auto"/>
      <w:kern w:val="2"/>
      <w:sz w:val="24"/>
      <w:szCs w:val="24"/>
      <w:lang w:val="ru-RU" w:eastAsia="ru-RU" w:bidi="ar-SA"/>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character" w:styleId="DefaultParagraphFont">
    <w:name w:val="Default Paragraph Font"/>
    <w:qFormat/>
    <w:rPr/>
  </w:style>
  <w:style w:type="character" w:styleId="1">
    <w:name w:val="Заголовок 1 Знак"/>
    <w:basedOn w:val="DefaultParagraphFont"/>
    <w:qFormat/>
    <w:rPr>
      <w:rFonts w:ascii="Arial" w:hAnsi="Arial" w:cs="Arial"/>
      <w:b/>
      <w:bCs/>
      <w:kern w:val="2"/>
      <w:sz w:val="32"/>
      <w:szCs w:val="32"/>
    </w:rPr>
  </w:style>
  <w:style w:type="character" w:styleId="2">
    <w:name w:val="Заголовок 2 Знак"/>
    <w:basedOn w:val="DefaultParagraphFont"/>
    <w:qFormat/>
    <w:rPr>
      <w:rFonts w:ascii="Arial" w:hAnsi="Arial" w:cs="Arial"/>
      <w:b/>
      <w:bCs/>
      <w:i/>
      <w:iCs/>
      <w:sz w:val="28"/>
      <w:szCs w:val="28"/>
    </w:rPr>
  </w:style>
  <w:style w:type="character" w:styleId="Style12">
    <w:name w:val="Подзаголовок Знак"/>
    <w:basedOn w:val="DefaultParagraphFont"/>
    <w:qFormat/>
    <w:rPr>
      <w:b/>
      <w:bCs/>
    </w:rPr>
  </w:style>
  <w:style w:type="character" w:styleId="Style13">
    <w:name w:val="Верхний колонтитул Знак"/>
    <w:basedOn w:val="DefaultParagraphFont"/>
    <w:qFormat/>
    <w:rPr/>
  </w:style>
  <w:style w:type="character" w:styleId="Pagenumber">
    <w:name w:val="page number"/>
    <w:basedOn w:val="DefaultParagraphFont"/>
    <w:qFormat/>
    <w:rPr>
      <w:sz w:val="24"/>
      <w:szCs w:val="24"/>
    </w:rPr>
  </w:style>
  <w:style w:type="character" w:styleId="11121">
    <w:name w:val="Основной текст Знак1,Основной текст Знак Знак,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
    <w:basedOn w:val="DefaultParagraphFont"/>
    <w:qFormat/>
    <w:rPr/>
  </w:style>
  <w:style w:type="character" w:styleId="Style14">
    <w:name w:val="Нижний колонтитул Знак"/>
    <w:basedOn w:val="DefaultParagraphFont"/>
    <w:qFormat/>
    <w:rPr/>
  </w:style>
  <w:style w:type="character" w:styleId="Style15">
    <w:name w:val="Схема документа Знак"/>
    <w:basedOn w:val="DefaultParagraphFont"/>
    <w:qFormat/>
    <w:rPr>
      <w:rFonts w:ascii="Tahoma" w:hAnsi="Tahoma" w:cs="Tahoma"/>
      <w:sz w:val="16"/>
      <w:szCs w:val="16"/>
    </w:rPr>
  </w:style>
  <w:style w:type="character" w:styleId="Highlighthighlightactive">
    <w:name w:val="highlight highlight_active"/>
    <w:basedOn w:val="DefaultParagraphFont"/>
    <w:qFormat/>
    <w:rPr>
      <w:sz w:val="24"/>
      <w:szCs w:val="24"/>
    </w:rPr>
  </w:style>
  <w:style w:type="character" w:styleId="Style16">
    <w:name w:val="Текст выноски Знак"/>
    <w:basedOn w:val="DefaultParagraphFont"/>
    <w:qFormat/>
    <w:rPr>
      <w:rFonts w:ascii="Tahoma" w:hAnsi="Tahoma"/>
      <w:sz w:val="16"/>
      <w:szCs w:val="24"/>
    </w:rPr>
  </w:style>
  <w:style w:type="character" w:styleId="Strong">
    <w:name w:val="Strong"/>
    <w:basedOn w:val="DefaultParagraphFont"/>
    <w:qFormat/>
    <w:rPr>
      <w:b/>
      <w:sz w:val="24"/>
      <w:szCs w:val="24"/>
    </w:rPr>
  </w:style>
  <w:style w:type="character" w:styleId="S1">
    <w:name w:val="s1"/>
    <w:qFormat/>
    <w:rPr/>
  </w:style>
  <w:style w:type="character" w:styleId="S4">
    <w:name w:val="s4"/>
    <w:qFormat/>
    <w:rPr/>
  </w:style>
  <w:style w:type="character" w:styleId="S12">
    <w:name w:val="s12"/>
    <w:qFormat/>
    <w:rPr/>
  </w:style>
  <w:style w:type="character" w:styleId="Emphasis">
    <w:name w:val="Emphasis"/>
    <w:basedOn w:val="DefaultParagraphFont"/>
    <w:qFormat/>
    <w:rPr>
      <w:i/>
      <w:sz w:val="24"/>
      <w:szCs w:val="24"/>
    </w:rPr>
  </w:style>
  <w:style w:type="character" w:styleId="21">
    <w:name w:val="Основной текст (2)_"/>
    <w:qFormat/>
    <w:rPr>
      <w:sz w:val="28"/>
      <w:shd w:fill="FFFFFF" w:val="clear"/>
    </w:rPr>
  </w:style>
  <w:style w:type="paragraph" w:styleId="Style17">
    <w:name w:val="Заголовок"/>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Normal"/>
    <w:pPr>
      <w:widowControl w:val="false"/>
      <w:ind w:hanging="283" w:start="283"/>
    </w:pPr>
    <w:rPr>
      <w:sz w:val="20"/>
      <w:szCs w:val="20"/>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Style18">
    <w:name w:val="Указатель"/>
    <w:basedOn w:val="Normal"/>
    <w:qFormat/>
    <w:pPr>
      <w:suppressLineNumbers/>
    </w:pPr>
    <w:rPr>
      <w:rFonts w:ascii="Times New Roman" w:hAnsi="Times New Roman" w:cs="Lucida Sans"/>
      <w:sz w:val="24"/>
    </w:rPr>
  </w:style>
  <w:style w:type="paragraph" w:styleId="NormalTable">
    <w:name w:val="Normal Table"/>
    <w:qFormat/>
    <w:pPr>
      <w:widowControl/>
      <w:bidi w:val="0"/>
      <w:spacing w:lineRule="auto" w:line="276" w:before="0" w:after="200"/>
      <w:jc w:val="start"/>
      <w:textAlignment w:val="auto"/>
    </w:pPr>
    <w:rPr>
      <w:rFonts w:ascii="Times New Roman" w:hAnsi="Times New Roman" w:eastAsia="Cambria Math" w:cs="Times New Roman"/>
      <w:color w:val="auto"/>
      <w:kern w:val="2"/>
      <w:sz w:val="22"/>
      <w:szCs w:val="22"/>
      <w:lang w:val="ru-RU" w:eastAsia="ru-RU" w:bidi="ar-SA"/>
    </w:rPr>
  </w:style>
  <w:style w:type="paragraph" w:styleId="Subtitle">
    <w:name w:val="Subtitle"/>
    <w:basedOn w:val="Normal"/>
    <w:qFormat/>
    <w:pPr/>
    <w:rPr>
      <w:b/>
      <w:bCs/>
      <w:sz w:val="28"/>
    </w:rPr>
  </w:style>
  <w:style w:type="paragraph" w:styleId="Style19">
    <w:name w:val="Колонтитул"/>
    <w:basedOn w:val="Normal"/>
    <w:qFormat/>
    <w:pPr/>
    <w:rPr/>
  </w:style>
  <w:style w:type="paragraph" w:styleId="Header">
    <w:name w:val="Header"/>
    <w:basedOn w:val="Normal"/>
    <w:pPr>
      <w:spacing w:beforeAutospacing="1" w:afterAutospacing="1"/>
    </w:pPr>
    <w:rPr/>
  </w:style>
  <w:style w:type="paragraph" w:styleId="BodyText1121">
    <w:name w:val="Body Text,Основной текст Знак,Основной текст Знак1 Знак,Основной текст Знак Знак Знак,Знак Знак1 Знак Знак,Знак Знак2 Знак,Основной текст Знак Знак1,Знак Знак Знак Знак"/>
    <w:basedOn w:val="Normal"/>
    <w:qFormat/>
    <w:pPr>
      <w:spacing w:before="0" w:after="120"/>
    </w:pPr>
    <w:rPr/>
  </w:style>
  <w:style w:type="paragraph" w:styleId="ConsPlusCell">
    <w:name w:val="ConsPlusCell"/>
    <w:qFormat/>
    <w:pPr>
      <w:widowControl/>
      <w:bidi w:val="0"/>
      <w:jc w:val="start"/>
      <w:textAlignment w:val="auto"/>
    </w:pPr>
    <w:rPr>
      <w:rFonts w:ascii="Arial" w:hAnsi="Arial" w:eastAsia="Cambria Math" w:cs="Arial"/>
      <w:color w:val="auto"/>
      <w:kern w:val="2"/>
      <w:sz w:val="20"/>
      <w:szCs w:val="20"/>
      <w:lang w:val="ru-RU" w:eastAsia="ru-RU" w:bidi="ar-SA"/>
    </w:rPr>
  </w:style>
  <w:style w:type="paragraph" w:styleId="Footer">
    <w:name w:val="Footer"/>
    <w:basedOn w:val="Normal"/>
    <w:pPr>
      <w:tabs>
        <w:tab w:val="clear" w:pos="708"/>
        <w:tab w:val="center" w:pos="4677" w:leader="none"/>
        <w:tab w:val="right" w:pos="9355" w:leader="none"/>
      </w:tabs>
    </w:pPr>
    <w:rPr/>
  </w:style>
  <w:style w:type="paragraph" w:styleId="Style20">
    <w:name w:val="Знак Знак Знак Знак Знак Знак Знак Знак Знак Знак"/>
    <w:basedOn w:val="Normal"/>
    <w:qFormat/>
    <w:pPr>
      <w:spacing w:beforeAutospacing="1" w:afterAutospacing="1"/>
      <w:jc w:val="both"/>
    </w:pPr>
    <w:rPr>
      <w:rFonts w:ascii="Tahoma" w:hAnsi="Tahoma" w:cs="Tahoma"/>
      <w:sz w:val="20"/>
      <w:szCs w:val="20"/>
      <w:lang w:val="en-US" w:eastAsia="en-US"/>
    </w:rPr>
  </w:style>
  <w:style w:type="paragraph" w:styleId="TableGrid">
    <w:name w:val="Table Grid"/>
    <w:basedOn w:val="NormalTable"/>
    <w:qFormat/>
    <w:pPr>
      <w:pBdr/>
    </w:pPr>
    <w:rPr>
      <w:sz w:val="20"/>
      <w:szCs w:val="20"/>
    </w:rPr>
  </w:style>
  <w:style w:type="paragraph" w:styleId="B-safe-panelinject-current">
    <w:name w:val="b-safe-panel__inject-current"/>
    <w:basedOn w:val="Normal"/>
    <w:qFormat/>
    <w:pPr>
      <w:pBdr>
        <w:top w:val="single" w:sz="12" w:space="0" w:color="FF0000"/>
        <w:left w:val="single" w:sz="12" w:space="0" w:color="FF0000"/>
        <w:bottom w:val="single" w:sz="12" w:space="0" w:color="FF0000"/>
        <w:right w:val="single" w:sz="12" w:space="0" w:color="FF0000"/>
      </w:pBdr>
      <w:spacing w:beforeAutospacing="1" w:after="115"/>
    </w:pPr>
    <w:rPr>
      <w:color w:val="000000"/>
    </w:rPr>
  </w:style>
  <w:style w:type="paragraph" w:styleId="DocumentMap">
    <w:name w:val="Document Map"/>
    <w:basedOn w:val="Normal"/>
    <w:qFormat/>
    <w:pPr>
      <w:shd w:fill="000080"/>
    </w:pPr>
    <w:rPr>
      <w:rFonts w:ascii="Tahoma" w:hAnsi="Tahoma" w:cs="Tahoma"/>
      <w:sz w:val="20"/>
      <w:szCs w:val="20"/>
    </w:rPr>
  </w:style>
  <w:style w:type="paragraph" w:styleId="NormalWeb">
    <w:name w:val="Normal (Web)"/>
    <w:basedOn w:val="Normal"/>
    <w:qFormat/>
    <w:pPr>
      <w:spacing w:beforeAutospacing="1" w:afterAutospacing="1"/>
    </w:pPr>
    <w:rPr/>
  </w:style>
  <w:style w:type="paragraph" w:styleId="11">
    <w:name w:val="1"/>
    <w:basedOn w:val="Normal"/>
    <w:qFormat/>
    <w:pPr>
      <w:spacing w:beforeAutospacing="1" w:afterAutospacing="1"/>
      <w:jc w:val="both"/>
    </w:pPr>
    <w:rPr>
      <w:rFonts w:ascii="Tahoma" w:hAnsi="Tahoma" w:cs="Tahoma"/>
      <w:sz w:val="20"/>
      <w:szCs w:val="20"/>
      <w:lang w:val="en-US" w:eastAsia="en-US"/>
    </w:rPr>
  </w:style>
  <w:style w:type="paragraph" w:styleId="BalloonText">
    <w:name w:val="Balloon Text"/>
    <w:basedOn w:val="Normal"/>
    <w:qFormat/>
    <w:pPr/>
    <w:rPr>
      <w:rFonts w:ascii="Tahoma" w:hAnsi="Tahoma"/>
      <w:sz w:val="16"/>
      <w:szCs w:val="16"/>
    </w:rPr>
  </w:style>
  <w:style w:type="paragraph" w:styleId="ConsNormal">
    <w:name w:val="ConsNormal"/>
    <w:qFormat/>
    <w:pPr>
      <w:widowControl w:val="false"/>
      <w:bidi w:val="0"/>
      <w:ind w:firstLine="720" w:end="19772"/>
      <w:jc w:val="start"/>
      <w:textAlignment w:val="auto"/>
    </w:pPr>
    <w:rPr>
      <w:rFonts w:ascii="Arial" w:hAnsi="Arial" w:eastAsia="Cambria Math" w:cs="Arial"/>
      <w:color w:val="auto"/>
      <w:kern w:val="2"/>
      <w:sz w:val="20"/>
      <w:szCs w:val="20"/>
      <w:lang w:val="ru-RU" w:eastAsia="ru-RU" w:bidi="ar-SA"/>
    </w:rPr>
  </w:style>
  <w:style w:type="paragraph" w:styleId="P31">
    <w:name w:val="p31"/>
    <w:basedOn w:val="Normal"/>
    <w:qFormat/>
    <w:pPr>
      <w:spacing w:beforeAutospacing="1" w:afterAutospacing="1"/>
    </w:pPr>
    <w:rPr/>
  </w:style>
  <w:style w:type="paragraph" w:styleId="ListParagraph">
    <w:name w:val="List Paragraph"/>
    <w:basedOn w:val="Normal"/>
    <w:qFormat/>
    <w:pPr>
      <w:spacing w:before="0" w:after="0"/>
      <w:ind w:start="720"/>
      <w:contextualSpacing/>
    </w:pPr>
    <w:rPr/>
  </w:style>
  <w:style w:type="paragraph" w:styleId="22">
    <w:name w:val="Основной текст (2)"/>
    <w:basedOn w:val="Normal"/>
    <w:qFormat/>
    <w:pPr>
      <w:widowControl w:val="false"/>
      <w:shd w:fill="FFFFFF"/>
      <w:spacing w:lineRule="atLeast" w:line="240"/>
      <w:jc w:val="both"/>
    </w:pPr>
    <w:rPr>
      <w:sz w:val="28"/>
      <w:szCs w:val="28"/>
    </w:rPr>
  </w:style>
  <w:style w:type="paragraph" w:styleId="Nospacing">
    <w:name w:val="nospacing"/>
    <w:basedOn w:val="Normal"/>
    <w:qFormat/>
    <w:pPr>
      <w:spacing w:beforeAutospacing="1" w:afterAutospacing="1"/>
    </w:pPr>
    <w:rPr/>
  </w:style>
  <w:style w:type="paragraph" w:styleId="Style21">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TotalTime>
  <Application>LibreOffice/7.6.2.1$Windows_X86_64 LibreOffice_project/56f7684011345957bbf33a7ee678afaf4d2ba333</Application>
  <AppVersion>15.0000</AppVersion>
  <Pages>14</Pages>
  <Words>4114</Words>
  <Characters>26566</Characters>
  <CharactersWithSpaces>30713</CharactersWithSpaces>
  <Paragraphs>544</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2021-05-13T10:40:00Z</dcterms:created>
  <dc:creator>Сорокина Е.В.</dc:creator>
  <dc:description/>
  <dc:language>ru-RU</dc:language>
  <cp:lastModifiedBy/>
  <cp:lastPrinted>2025-04-15T14:44:00Z</cp:lastPrinted>
  <dcterms:modified xsi:type="dcterms:W3CDTF">2025-04-16T11:11:40Z</dcterms:modified>
  <cp:revision>59</cp:revision>
  <dc:subject/>
  <dc:title>АКТ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KSK</vt:lpwstr>
  </property>
</Properties>
</file>