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firstLine="720" w:left="5103" w:right="0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firstLine="720" w:left="5103" w:right="0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 распоряжением председателя Контрольно-счетной комиссии Питерского муниципального района</w:t>
      </w:r>
    </w:p>
    <w:p>
      <w:pPr>
        <w:pStyle w:val="Normal"/>
        <w:bidi w:val="0"/>
        <w:ind w:firstLine="720" w:left="5103" w:right="0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Саратовской области </w:t>
      </w:r>
    </w:p>
    <w:p>
      <w:pPr>
        <w:pStyle w:val="Normal"/>
        <w:bidi w:val="0"/>
        <w:ind w:firstLine="720" w:left="5103" w:right="0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</w:rPr>
        <w:t>5-р от «05» марта 2019 г.</w:t>
      </w:r>
    </w:p>
    <w:p>
      <w:pPr>
        <w:pStyle w:val="Normal"/>
        <w:bidi w:val="0"/>
        <w:ind w:firstLine="720" w:left="0" w:right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firstLine="72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firstLine="72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firstLine="72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firstLine="72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firstLine="72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firstLine="72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firstLine="72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firstLine="72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firstLine="72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firstLine="72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firstLine="72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СТАНДАРТ ФИНАНСОВОГО КОНТРОЛЯ (СФК -8)</w:t>
      </w:r>
    </w:p>
    <w:p>
      <w:pPr>
        <w:pStyle w:val="Normal"/>
        <w:bidi w:val="0"/>
        <w:ind w:firstLine="72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keepNext w:val="true"/>
        <w:widowControl/>
        <w:bidi w:val="0"/>
        <w:ind w:firstLine="720"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Style w:val="33"/>
          <w:rFonts w:cs="Times New Roman"/>
          <w:szCs w:val="36"/>
          <w:shd w:fill="auto" w:val="clear"/>
          <w:lang w:val="ru-RU" w:eastAsia="ru-RU" w:bidi="ar-SA"/>
        </w:rPr>
        <w:t>Осуществление контроля за соблюдением</w:t>
        <w:br/>
        <w:t>установленного порядка управления и распоряжения</w:t>
        <w:br/>
        <w:t>муниципальным имуществом, закрепленным за</w:t>
        <w:br/>
        <w:t>муниципальными унитарными предприятиями</w:t>
      </w:r>
    </w:p>
    <w:p>
      <w:pPr>
        <w:pStyle w:val="Normal"/>
        <w:keepNext w:val="true"/>
        <w:widowControl/>
        <w:bidi w:val="0"/>
        <w:ind w:firstLine="720" w:left="0" w:right="0"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firstLine="72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firstLine="72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firstLine="72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firstLine="72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firstLine="72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firstLine="72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firstLine="72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firstLine="72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firstLine="72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firstLine="72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firstLine="72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firstLine="72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firstLine="72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hanging="0" w:left="0" w:right="0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hanging="0" w:left="0" w:right="0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firstLine="720"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firstLine="720"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с. Питерка  2019 г.</w:t>
      </w:r>
    </w:p>
    <w:p>
      <w:pPr>
        <w:pStyle w:val="Normal"/>
        <w:bidi w:val="0"/>
        <w:ind w:firstLine="72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keepNext w:val="true"/>
        <w:widowControl/>
        <w:bidi w:val="0"/>
        <w:ind w:hanging="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>
      <w:pPr>
        <w:pStyle w:val="Normal"/>
        <w:keepNext w:val="true"/>
        <w:widowControl/>
        <w:bidi w:val="0"/>
        <w:ind w:hanging="0" w:left="0" w:right="0"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keepNext w:val="true"/>
        <w:widowControl/>
        <w:bidi w:val="0"/>
        <w:ind w:hanging="0" w:left="0" w:right="0"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165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9"/>
        <w:gridCol w:w="585"/>
      </w:tblGrid>
      <w:tr>
        <w:trPr>
          <w:trHeight w:val="20" w:hRule="atLeast"/>
        </w:trPr>
        <w:tc>
          <w:tcPr>
            <w:tcW w:w="9579" w:type="dxa"/>
            <w:tcBorders/>
          </w:tcPr>
          <w:p>
            <w:pPr>
              <w:pStyle w:val="Normal"/>
              <w:keepNext w:val="true"/>
              <w:widowControl/>
              <w:numPr>
                <w:ilvl w:val="0"/>
                <w:numId w:val="3"/>
              </w:numPr>
              <w:tabs>
                <w:tab w:val="clear" w:pos="709"/>
                <w:tab w:val="left" w:pos="318" w:leader="none"/>
              </w:tabs>
              <w:bidi w:val="0"/>
              <w:ind w:hanging="0" w:left="0"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положения……………………………………………….........................</w:t>
            </w:r>
          </w:p>
          <w:p>
            <w:pPr>
              <w:pStyle w:val="Normal"/>
              <w:keepNext w:val="true"/>
              <w:widowControl/>
              <w:tabs>
                <w:tab w:val="clear" w:pos="709"/>
                <w:tab w:val="left" w:pos="318" w:leader="none"/>
              </w:tabs>
              <w:bidi w:val="0"/>
              <w:ind w:hanging="0" w:left="0"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585" w:type="dxa"/>
            <w:tcBorders/>
          </w:tcPr>
          <w:p>
            <w:pPr>
              <w:pStyle w:val="Normal"/>
              <w:keepNext w:val="true"/>
              <w:widowControl/>
              <w:tabs>
                <w:tab w:val="clear" w:pos="709"/>
              </w:tabs>
              <w:bidi w:val="0"/>
              <w:ind w:hanging="0" w:left="0" w:right="0"/>
              <w:jc w:val="both"/>
              <w:rPr/>
            </w:pPr>
            <w:r>
              <w:rPr>
                <w:sz w:val="28"/>
                <w:szCs w:val="28"/>
              </w:rPr>
              <w:t>4</w:t>
            </w:r>
          </w:p>
        </w:tc>
      </w:tr>
      <w:tr>
        <w:trPr>
          <w:trHeight w:val="20" w:hRule="atLeast"/>
        </w:trPr>
        <w:tc>
          <w:tcPr>
            <w:tcW w:w="9579" w:type="dxa"/>
            <w:tcBorders/>
          </w:tcPr>
          <w:p>
            <w:pPr>
              <w:pStyle w:val="Normal"/>
              <w:keepNext w:val="true"/>
              <w:widowControl/>
              <w:numPr>
                <w:ilvl w:val="0"/>
                <w:numId w:val="3"/>
              </w:numPr>
              <w:tabs>
                <w:tab w:val="clear" w:pos="709"/>
                <w:tab w:val="left" w:pos="318" w:leader="none"/>
              </w:tabs>
              <w:bidi w:val="0"/>
              <w:ind w:hanging="0"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проведения проверок…………………………………………….</w:t>
            </w:r>
          </w:p>
          <w:p>
            <w:pPr>
              <w:pStyle w:val="Normal"/>
              <w:keepNext w:val="true"/>
              <w:widowControl/>
              <w:tabs>
                <w:tab w:val="clear" w:pos="709"/>
                <w:tab w:val="left" w:pos="318" w:leader="none"/>
              </w:tabs>
              <w:bidi w:val="0"/>
              <w:ind w:hanging="0"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85" w:type="dxa"/>
            <w:tcBorders/>
          </w:tcPr>
          <w:p>
            <w:pPr>
              <w:pStyle w:val="Normal"/>
              <w:keepNext w:val="true"/>
              <w:widowControl/>
              <w:bidi w:val="0"/>
              <w:ind w:hanging="0" w:left="0" w:right="0"/>
              <w:jc w:val="both"/>
              <w:rPr/>
            </w:pPr>
            <w:r>
              <w:rPr>
                <w:sz w:val="28"/>
                <w:szCs w:val="28"/>
              </w:rPr>
              <w:t>4</w:t>
            </w:r>
          </w:p>
        </w:tc>
      </w:tr>
      <w:tr>
        <w:trPr>
          <w:trHeight w:val="20" w:hRule="atLeast"/>
        </w:trPr>
        <w:tc>
          <w:tcPr>
            <w:tcW w:w="9579" w:type="dxa"/>
            <w:tcBorders/>
          </w:tcPr>
          <w:p>
            <w:pPr>
              <w:pStyle w:val="Normal"/>
              <w:keepNext w:val="true"/>
              <w:widowControl/>
              <w:bidi w:val="0"/>
              <w:ind w:hanging="0" w:left="0" w:righ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 Предмет контроля за соблюдением установленного порядка управления и распоряжения  муниципальным имуществом, закрепленным за муниципальными унитарными предприятиями  ………………………………...</w:t>
            </w:r>
          </w:p>
          <w:p>
            <w:pPr>
              <w:pStyle w:val="Normal"/>
              <w:keepNext w:val="true"/>
              <w:widowControl/>
              <w:bidi w:val="0"/>
              <w:ind w:hanging="0" w:left="0" w:right="0"/>
              <w:jc w:val="both"/>
              <w:rPr/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85" w:type="dxa"/>
            <w:tcBorders/>
          </w:tcPr>
          <w:p>
            <w:pPr>
              <w:pStyle w:val="Normal"/>
              <w:keepNext w:val="true"/>
              <w:widowControl/>
              <w:bidi w:val="0"/>
              <w:ind w:hanging="0"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keepNext w:val="true"/>
              <w:widowControl/>
              <w:bidi w:val="0"/>
              <w:ind w:hanging="0"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keepNext w:val="true"/>
              <w:widowControl/>
              <w:bidi w:val="0"/>
              <w:ind w:hanging="0" w:left="0" w:right="0"/>
              <w:jc w:val="both"/>
              <w:rPr/>
            </w:pPr>
            <w:r>
              <w:rPr>
                <w:sz w:val="28"/>
                <w:szCs w:val="28"/>
              </w:rPr>
              <w:t>5</w:t>
            </w:r>
          </w:p>
        </w:tc>
      </w:tr>
      <w:tr>
        <w:trPr>
          <w:trHeight w:val="20" w:hRule="atLeast"/>
        </w:trPr>
        <w:tc>
          <w:tcPr>
            <w:tcW w:w="9579" w:type="dxa"/>
            <w:tcBorders/>
          </w:tcPr>
          <w:p>
            <w:pPr>
              <w:pStyle w:val="Normal"/>
              <w:keepNext w:val="true"/>
              <w:widowControl/>
              <w:tabs>
                <w:tab w:val="clear" w:pos="709"/>
                <w:tab w:val="left" w:pos="426" w:leader="none"/>
              </w:tabs>
              <w:bidi w:val="0"/>
              <w:ind w:hanging="0" w:left="0" w:righ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 Организация контроля за соблюдением установленного порядка управления и распоряжения муниципальным имуществом, закрепленным за муниципальными унитарными предприятиями………………………...………</w:t>
            </w:r>
          </w:p>
          <w:p>
            <w:pPr>
              <w:pStyle w:val="Normal"/>
              <w:keepNext w:val="true"/>
              <w:widowControl/>
              <w:tabs>
                <w:tab w:val="clear" w:pos="709"/>
                <w:tab w:val="left" w:pos="426" w:leader="none"/>
              </w:tabs>
              <w:bidi w:val="0"/>
              <w:ind w:hanging="0"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85" w:type="dxa"/>
            <w:tcBorders/>
          </w:tcPr>
          <w:p>
            <w:pPr>
              <w:pStyle w:val="Normal"/>
              <w:keepNext w:val="true"/>
              <w:widowControl/>
              <w:bidi w:val="0"/>
              <w:ind w:hanging="0"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keepNext w:val="true"/>
              <w:widowControl/>
              <w:bidi w:val="0"/>
              <w:ind w:hanging="0"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keepNext w:val="true"/>
              <w:widowControl/>
              <w:bidi w:val="0"/>
              <w:ind w:hanging="0" w:left="0" w:right="0"/>
              <w:jc w:val="both"/>
              <w:rPr/>
            </w:pPr>
            <w:r>
              <w:rPr>
                <w:sz w:val="28"/>
                <w:szCs w:val="28"/>
              </w:rPr>
              <w:t>7</w:t>
            </w:r>
          </w:p>
        </w:tc>
      </w:tr>
      <w:tr>
        <w:trPr>
          <w:trHeight w:val="20" w:hRule="atLeast"/>
        </w:trPr>
        <w:tc>
          <w:tcPr>
            <w:tcW w:w="9579" w:type="dxa"/>
            <w:tcBorders/>
          </w:tcPr>
          <w:p>
            <w:pPr>
              <w:pStyle w:val="Normal"/>
              <w:keepNext w:val="true"/>
              <w:widowControl/>
              <w:tabs>
                <w:tab w:val="clear" w:pos="709"/>
                <w:tab w:val="left" w:pos="426" w:leader="none"/>
              </w:tabs>
              <w:bidi w:val="0"/>
              <w:ind w:hanging="0" w:left="0" w:righ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 Порядок проведения контроля за соблюдением установленного порядка управления и распоряжения муниципальным имуществом, закрепленным за муниципальными унитарными предприятиями…………………………….……</w:t>
            </w:r>
          </w:p>
          <w:p>
            <w:pPr>
              <w:pStyle w:val="Normal"/>
              <w:keepNext w:val="true"/>
              <w:widowControl/>
              <w:tabs>
                <w:tab w:val="clear" w:pos="709"/>
                <w:tab w:val="left" w:pos="426" w:leader="none"/>
              </w:tabs>
              <w:bidi w:val="0"/>
              <w:ind w:hanging="0" w:left="0" w:righ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85" w:type="dxa"/>
            <w:tcBorders/>
          </w:tcPr>
          <w:p>
            <w:pPr>
              <w:pStyle w:val="Normal"/>
              <w:keepNext w:val="true"/>
              <w:widowControl/>
              <w:bidi w:val="0"/>
              <w:ind w:hanging="0"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keepNext w:val="true"/>
              <w:widowControl/>
              <w:bidi w:val="0"/>
              <w:ind w:hanging="0"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keepNext w:val="true"/>
              <w:widowControl/>
              <w:bidi w:val="0"/>
              <w:ind w:hanging="0" w:left="0" w:right="0"/>
              <w:jc w:val="both"/>
              <w:rPr/>
            </w:pPr>
            <w:r>
              <w:rPr>
                <w:sz w:val="28"/>
                <w:szCs w:val="28"/>
              </w:rPr>
              <w:t>8</w:t>
            </w:r>
          </w:p>
        </w:tc>
      </w:tr>
      <w:tr>
        <w:trPr>
          <w:trHeight w:val="20" w:hRule="atLeast"/>
        </w:trPr>
        <w:tc>
          <w:tcPr>
            <w:tcW w:w="9579" w:type="dxa"/>
            <w:tcBorders/>
          </w:tcPr>
          <w:p>
            <w:pPr>
              <w:pStyle w:val="Normal"/>
              <w:keepNext w:val="true"/>
              <w:widowControl/>
              <w:tabs>
                <w:tab w:val="clear" w:pos="709"/>
                <w:tab w:val="left" w:pos="426" w:leader="none"/>
              </w:tabs>
              <w:bidi w:val="0"/>
              <w:ind w:hanging="0" w:left="0" w:righ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 Оформление итоговых документов по результатам контрольного (экспертно-аналитического) мероприятия………………………………………..</w:t>
            </w:r>
          </w:p>
          <w:p>
            <w:pPr>
              <w:pStyle w:val="Normal"/>
              <w:keepNext w:val="true"/>
              <w:widowControl/>
              <w:tabs>
                <w:tab w:val="clear" w:pos="709"/>
                <w:tab w:val="left" w:pos="426" w:leader="none"/>
              </w:tabs>
              <w:bidi w:val="0"/>
              <w:ind w:hanging="0" w:left="0" w:righ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85" w:type="dxa"/>
            <w:tcBorders/>
          </w:tcPr>
          <w:p>
            <w:pPr>
              <w:pStyle w:val="Normal"/>
              <w:keepNext w:val="true"/>
              <w:widowControl/>
              <w:tabs>
                <w:tab w:val="clear" w:pos="709"/>
              </w:tabs>
              <w:bidi w:val="0"/>
              <w:ind w:hanging="0" w:left="0" w:right="0"/>
              <w:jc w:val="both"/>
              <w:rPr/>
            </w:pPr>
            <w:r>
              <w:rPr>
                <w:sz w:val="28"/>
                <w:szCs w:val="28"/>
              </w:rPr>
              <w:t>13</w:t>
            </w:r>
          </w:p>
        </w:tc>
      </w:tr>
      <w:tr>
        <w:trPr>
          <w:trHeight w:val="501" w:hRule="atLeast"/>
        </w:trPr>
        <w:tc>
          <w:tcPr>
            <w:tcW w:w="9579" w:type="dxa"/>
            <w:tcBorders/>
          </w:tcPr>
          <w:p>
            <w:pPr>
              <w:pStyle w:val="Normal"/>
              <w:keepNext w:val="true"/>
              <w:widowControl/>
              <w:tabs>
                <w:tab w:val="clear" w:pos="709"/>
                <w:tab w:val="left" w:pos="426" w:leader="none"/>
              </w:tabs>
              <w:bidi w:val="0"/>
              <w:ind w:hanging="0" w:left="0" w:right="0"/>
              <w:jc w:val="both"/>
              <w:rPr/>
            </w:pPr>
            <w:r>
              <w:rPr>
                <w:sz w:val="28"/>
                <w:szCs w:val="28"/>
              </w:rPr>
              <w:t>Приложение 1</w:t>
            </w:r>
          </w:p>
        </w:tc>
        <w:tc>
          <w:tcPr>
            <w:tcW w:w="585" w:type="dxa"/>
            <w:tcBorders/>
          </w:tcPr>
          <w:p>
            <w:pPr>
              <w:pStyle w:val="Normal"/>
              <w:keepNext w:val="true"/>
              <w:widowControl/>
              <w:tabs>
                <w:tab w:val="clear" w:pos="709"/>
              </w:tabs>
              <w:bidi w:val="0"/>
              <w:ind w:hanging="0" w:left="0" w:right="0"/>
              <w:jc w:val="both"/>
              <w:rPr/>
            </w:pPr>
            <w:r>
              <w:rPr>
                <w:sz w:val="28"/>
                <w:szCs w:val="28"/>
              </w:rPr>
              <w:t>15</w:t>
            </w:r>
          </w:p>
        </w:tc>
      </w:tr>
      <w:tr>
        <w:trPr>
          <w:trHeight w:val="20" w:hRule="atLeast"/>
        </w:trPr>
        <w:tc>
          <w:tcPr>
            <w:tcW w:w="9579" w:type="dxa"/>
            <w:tcBorders/>
          </w:tcPr>
          <w:p>
            <w:pPr>
              <w:pStyle w:val="Normal"/>
              <w:keepNext w:val="true"/>
              <w:widowControl/>
              <w:tabs>
                <w:tab w:val="clear" w:pos="709"/>
                <w:tab w:val="left" w:pos="426" w:leader="none"/>
              </w:tabs>
              <w:bidi w:val="0"/>
              <w:ind w:firstLine="720"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85" w:type="dxa"/>
            <w:tcBorders/>
          </w:tcPr>
          <w:p>
            <w:pPr>
              <w:pStyle w:val="Normal"/>
              <w:keepNext w:val="true"/>
              <w:widowControl/>
              <w:tabs>
                <w:tab w:val="clear" w:pos="709"/>
              </w:tabs>
              <w:bidi w:val="0"/>
              <w:ind w:firstLine="720"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keepNext w:val="true"/>
        <w:widowControl/>
        <w:bidi w:val="0"/>
        <w:ind w:firstLine="72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widowControl/>
        <w:bidi w:val="0"/>
        <w:ind w:firstLine="72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widowControl/>
        <w:bidi w:val="0"/>
        <w:ind w:firstLine="72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widowControl/>
        <w:bidi w:val="0"/>
        <w:ind w:firstLine="72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widowControl/>
        <w:bidi w:val="0"/>
        <w:ind w:firstLine="72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widowControl/>
        <w:bidi w:val="0"/>
        <w:ind w:firstLine="72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widowControl/>
        <w:bidi w:val="0"/>
        <w:ind w:firstLine="72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widowControl/>
        <w:bidi w:val="0"/>
        <w:ind w:firstLine="72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widowControl/>
        <w:bidi w:val="0"/>
        <w:ind w:firstLine="72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widowControl/>
        <w:bidi w:val="0"/>
        <w:ind w:firstLine="72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widowControl/>
        <w:bidi w:val="0"/>
        <w:ind w:firstLine="72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widowControl/>
        <w:bidi w:val="0"/>
        <w:ind w:firstLine="72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widowControl/>
        <w:bidi w:val="0"/>
        <w:ind w:firstLine="72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widowControl/>
        <w:bidi w:val="0"/>
        <w:ind w:firstLine="72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widowControl/>
        <w:bidi w:val="0"/>
        <w:ind w:firstLine="72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widowControl/>
        <w:bidi w:val="0"/>
        <w:ind w:firstLine="72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widowControl/>
        <w:bidi w:val="0"/>
        <w:ind w:firstLine="72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widowControl/>
        <w:bidi w:val="0"/>
        <w:ind w:firstLine="72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widowControl/>
        <w:bidi w:val="0"/>
        <w:ind w:firstLine="72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widowControl/>
        <w:bidi w:val="0"/>
        <w:ind w:firstLine="72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widowControl/>
        <w:bidi w:val="0"/>
        <w:ind w:firstLine="720" w:left="0" w:right="0"/>
        <w:jc w:val="center"/>
        <w:rPr>
          <w:rFonts w:ascii="Times New Roman" w:hAnsi="Times New Roman"/>
          <w:b/>
          <w:bCs/>
          <w:color w:val="052635"/>
          <w:sz w:val="28"/>
          <w:szCs w:val="28"/>
        </w:rPr>
      </w:pPr>
      <w:r>
        <w:rPr>
          <w:b/>
          <w:bCs/>
          <w:color w:val="052635"/>
          <w:sz w:val="28"/>
          <w:szCs w:val="28"/>
        </w:rPr>
        <w:t>1. Общие положения.</w:t>
      </w:r>
    </w:p>
    <w:p>
      <w:pPr>
        <w:pStyle w:val="Normal"/>
        <w:keepNext w:val="true"/>
        <w:widowControl/>
        <w:bidi w:val="0"/>
        <w:ind w:firstLine="720" w:left="0" w:right="0"/>
        <w:jc w:val="center"/>
        <w:rPr>
          <w:rFonts w:ascii="Times New Roman" w:hAnsi="Times New Roman"/>
          <w:color w:val="052635"/>
          <w:sz w:val="28"/>
          <w:szCs w:val="28"/>
        </w:rPr>
      </w:pPr>
      <w:r>
        <w:rPr>
          <w:color w:val="052635"/>
          <w:sz w:val="28"/>
          <w:szCs w:val="28"/>
        </w:rPr>
      </w:r>
    </w:p>
    <w:p>
      <w:pPr>
        <w:pStyle w:val="Normal"/>
        <w:keepNext w:val="true"/>
        <w:widowControl/>
        <w:tabs>
          <w:tab w:val="clear" w:pos="709"/>
          <w:tab w:val="left" w:pos="1260" w:leader="none"/>
        </w:tabs>
        <w:bidi w:val="0"/>
        <w:spacing w:before="0" w:after="0"/>
        <w:ind w:firstLine="720" w:left="0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color w:val="052635"/>
          <w:sz w:val="28"/>
          <w:szCs w:val="28"/>
        </w:rPr>
        <w:t xml:space="preserve">1.1. </w:t>
      </w:r>
      <w:r>
        <w:rPr>
          <w:sz w:val="28"/>
          <w:szCs w:val="28"/>
        </w:rPr>
        <w:t>Стандарт финансового контроля Контрольно-счетной комиссии Питерского муниципального района (далее – Комиссия) СФК-8 «</w:t>
      </w:r>
      <w:r>
        <w:rPr>
          <w:rStyle w:val="33"/>
          <w:rFonts w:cs="Times New Roman"/>
          <w:b w:val="false"/>
          <w:sz w:val="28"/>
          <w:szCs w:val="28"/>
          <w:shd w:fill="auto" w:val="clear"/>
          <w:lang w:val="ru-RU" w:eastAsia="ru-RU" w:bidi="ar-SA"/>
        </w:rPr>
        <w:t>Осуществление контроля за соблюдением установленного порядка управления и распоряжения муниципальным имуществом, закрепленным за</w:t>
        <w:br/>
        <w:t>муниципальными унитарными предприятиями</w:t>
      </w:r>
      <w:r>
        <w:rPr>
          <w:sz w:val="28"/>
          <w:szCs w:val="28"/>
        </w:rPr>
        <w:t xml:space="preserve">» (далее – Стандарт) разработан в соответствии с пунктами 11 и 12 части 1 ст. 20 Федерального закона от 14.11.2002 «161-ФЗ «О государственных и муниципальных унитарных предприятиях». Стандарт предназначен для методологического обеспечения реализации положений ст. 9, ст.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 Положения «О Контрольно-счетной комиссии Питерского муниципального района Саратовской области», утвержденной решением Собрания депутатов Питерского муниципального района саратовской области от 18.11.2013 №35-10 (далее – Положение).  </w:t>
      </w:r>
    </w:p>
    <w:p>
      <w:pPr>
        <w:pStyle w:val="Normal"/>
        <w:keepNext w:val="true"/>
        <w:widowControl/>
        <w:tabs>
          <w:tab w:val="clear" w:pos="709"/>
          <w:tab w:val="left" w:pos="1260" w:leader="none"/>
        </w:tabs>
        <w:bidi w:val="0"/>
        <w:spacing w:before="0" w:after="0"/>
        <w:ind w:firstLine="720" w:left="0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1.2. Стандарт разработан с учетом требований и положений Международных стандартов ИНТОСАИ ISSAI 100-400.</w:t>
      </w:r>
    </w:p>
    <w:p>
      <w:pPr>
        <w:pStyle w:val="Normal"/>
        <w:keepNext w:val="true"/>
        <w:widowControl/>
        <w:tabs>
          <w:tab w:val="clear" w:pos="709"/>
          <w:tab w:val="left" w:pos="1260" w:leader="none"/>
        </w:tabs>
        <w:bidi w:val="0"/>
        <w:spacing w:before="0" w:after="0"/>
        <w:ind w:firstLine="720" w:left="0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1.3. Стандарт регламентирует  процедуры  организации и проведения органов, осуществляющим права собственника, проверок целевого, эффективного использования и сохранности движимого и недвижимого имущества, находящегося в муниципальной собственности и переданного муниципальным унитарным предприятиям  на праве хозяйственного ведения или праве оперативного управления в целях предотвращения причинения и (или) установления причин причинения вреда Имуществу. </w:t>
      </w:r>
    </w:p>
    <w:p>
      <w:pPr>
        <w:pStyle w:val="ConsPlusNormal"/>
        <w:keepNext w:val="true"/>
        <w:widowControl/>
        <w:bidi w:val="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 Задачами Стандарта являются:</w:t>
      </w:r>
    </w:p>
    <w:p>
      <w:pPr>
        <w:pStyle w:val="ConsPlusNormal"/>
        <w:keepNext w:val="true"/>
        <w:widowControl/>
        <w:bidi w:val="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определение содержания и порядка организации контрольных мероприятий;</w:t>
      </w:r>
    </w:p>
    <w:p>
      <w:pPr>
        <w:pStyle w:val="ConsPlusNormal"/>
        <w:keepNext w:val="true"/>
        <w:widowControl/>
        <w:bidi w:val="0"/>
        <w:ind w:firstLine="72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определение общих правил и процедур проведения проверок.</w:t>
      </w:r>
    </w:p>
    <w:p>
      <w:pPr>
        <w:pStyle w:val="Normal"/>
        <w:keepNext w:val="true"/>
        <w:widowControl/>
        <w:bidi w:val="0"/>
        <w:ind w:firstLine="720" w:left="0" w:right="0"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keepNext w:val="true"/>
        <w:widowControl/>
        <w:bidi w:val="0"/>
        <w:ind w:firstLine="72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2. Организация проведения проверок</w:t>
      </w:r>
    </w:p>
    <w:p>
      <w:pPr>
        <w:pStyle w:val="Normal"/>
        <w:keepNext w:val="true"/>
        <w:widowControl/>
        <w:bidi w:val="0"/>
        <w:ind w:firstLine="72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keepNext w:val="true"/>
        <w:widowControl/>
        <w:bidi w:val="0"/>
        <w:ind w:firstLine="72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2.1. Проверки осуществляются в плановом и внеплановом порядке.</w:t>
      </w:r>
    </w:p>
    <w:p>
      <w:pPr>
        <w:pStyle w:val="Normal"/>
        <w:keepNext w:val="true"/>
        <w:widowControl/>
        <w:bidi w:val="0"/>
        <w:ind w:firstLine="72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2.2. Планирование проведения проверок на очередной календарный год осуществляется путем составления и утверждения Контрольно-счетной комиссии плана проведения проверок в срок до 25 декабря текущего календарного года.</w:t>
      </w:r>
    </w:p>
    <w:p>
      <w:pPr>
        <w:pStyle w:val="Normal"/>
        <w:keepNext w:val="true"/>
        <w:widowControl/>
        <w:bidi w:val="0"/>
        <w:ind w:firstLine="72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2.3. Утвержденный план проведения проверок в срок до 30 декабря текущего года подлежит размещению на официальном сайте Администрации Питерского муниципального района в информационно-телекоммуникационной сети "Интернет".</w:t>
      </w:r>
    </w:p>
    <w:p>
      <w:pPr>
        <w:pStyle w:val="Normal"/>
        <w:keepNext w:val="true"/>
        <w:widowControl/>
        <w:bidi w:val="0"/>
        <w:ind w:firstLine="72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2.4. Основаниями проведения внеплановых проверок являются:</w:t>
        <w:br/>
        <w:t>письменные поручения Главы Питерского муниципального района, а также в случаях, предусмотренных законом, - требования, поручения и запросы Собрания депутатов, органов прокуратуры, иных правоохранительных органов;</w:t>
        <w:br/>
        <w:t>граждан и юридических лиц, содержащие информацию о фактах нецелевого, неэффективного использования и сохранности Имущества.</w:t>
      </w:r>
    </w:p>
    <w:p>
      <w:pPr>
        <w:pStyle w:val="Normal"/>
        <w:keepNext w:val="true"/>
        <w:widowControl/>
        <w:bidi w:val="0"/>
        <w:ind w:firstLine="72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Анонимные обращения граждан не могут являться основанием для проведения внеплановой проверки.</w:t>
      </w:r>
    </w:p>
    <w:p>
      <w:pPr>
        <w:pStyle w:val="Normal"/>
        <w:keepNext w:val="true"/>
        <w:widowControl/>
        <w:bidi w:val="0"/>
        <w:ind w:firstLine="72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Решение о назначении внеплановой проверки при наличии вышеуказанных оснований принимается председателем Контрольно-счетной комиссии не позднее 3 рабочих дней, следующих за днем регистрации в Контрольно-счетной комиссии соответствующего поручения (обращения), если иной срок не указан в поручении. Данное решение оформляется в виде распоряжения Контрольно-счетной комиссии Питерского муниципального района Саратовской области.</w:t>
      </w:r>
    </w:p>
    <w:p>
      <w:pPr>
        <w:pStyle w:val="Normal"/>
        <w:keepNext w:val="true"/>
        <w:widowControl/>
        <w:bidi w:val="0"/>
        <w:ind w:firstLine="72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2.5. Для проведения каждой проверки Контрольно-счетная комиссия составляется распоряжение о проведение проверки по форме согласно приложению.</w:t>
      </w:r>
    </w:p>
    <w:p>
      <w:pPr>
        <w:pStyle w:val="Normal"/>
        <w:keepNext w:val="true"/>
        <w:widowControl/>
        <w:bidi w:val="0"/>
        <w:ind w:firstLine="72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2.6. В распоряжении указываются предмет проверки, Субъект проверки, основание проведения проверки, работники Контрольно-счетной комиссии, которые будут проводить проверку, даты начала и окончания проведения проверки.</w:t>
      </w:r>
    </w:p>
    <w:p>
      <w:pPr>
        <w:pStyle w:val="Normal"/>
        <w:keepNext w:val="true"/>
        <w:widowControl/>
        <w:bidi w:val="0"/>
        <w:ind w:firstLine="72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2.7. Контрольно-счетная комиссия направляет Субъекту проверки заказным письмом с уведомлением о вручении либо нарочным под расписку уведомление о проведении проверки не менее чем за 5 рабочих дней до начала проведения проверки.</w:t>
      </w:r>
    </w:p>
    <w:p>
      <w:pPr>
        <w:pStyle w:val="Normal"/>
        <w:keepNext w:val="true"/>
        <w:widowControl/>
        <w:bidi w:val="0"/>
        <w:ind w:firstLine="72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2.8. В уведомлении о проведении проверки указываются предмет проверки, основание проведения проверки, даты начала и окончания проведения проверки.</w:t>
      </w:r>
    </w:p>
    <w:p>
      <w:pPr>
        <w:pStyle w:val="Normal"/>
        <w:keepNext w:val="true"/>
        <w:widowControl/>
        <w:bidi w:val="0"/>
        <w:ind w:firstLine="72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2.9. Срок проведения проверки не должен превышать 45 календарных дней со дня начала проведения проверки.</w:t>
      </w:r>
    </w:p>
    <w:p>
      <w:pPr>
        <w:pStyle w:val="Normal"/>
        <w:keepNext w:val="true"/>
        <w:widowControl/>
        <w:bidi w:val="0"/>
        <w:ind w:firstLine="72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Датой начала проверочных мероприятий является дата издания распоряжения, если в распоряжении дата начала проведения мероприятия не указана отдельно.</w:t>
      </w:r>
    </w:p>
    <w:p>
      <w:pPr>
        <w:pStyle w:val="Normal"/>
        <w:keepNext w:val="true"/>
        <w:widowControl/>
        <w:bidi w:val="0"/>
        <w:ind w:firstLine="720" w:left="0" w:right="0"/>
        <w:jc w:val="center"/>
        <w:rPr>
          <w:rStyle w:val="42"/>
          <w:rFonts w:cs="Times New Roman"/>
          <w:szCs w:val="28"/>
          <w:shd w:fill="auto" w:val="clear"/>
          <w:lang w:val="ru-RU" w:eastAsia="ru-RU" w:bidi="ar-SA"/>
        </w:rPr>
      </w:pPr>
      <w:r>
        <w:rPr>
          <w:rFonts w:cs="Times New Roman"/>
          <w:szCs w:val="28"/>
          <w:shd w:fill="auto" w:val="clear"/>
          <w:lang w:val="ru-RU" w:eastAsia="ru-RU" w:bidi="ar-SA"/>
        </w:rPr>
      </w:r>
    </w:p>
    <w:p>
      <w:pPr>
        <w:pStyle w:val="Normal"/>
        <w:keepNext w:val="true"/>
        <w:widowControl/>
        <w:bidi w:val="0"/>
        <w:ind w:firstLine="720" w:left="0" w:right="0"/>
        <w:jc w:val="center"/>
        <w:rPr>
          <w:rStyle w:val="42"/>
          <w:rFonts w:cs="Times New Roman"/>
          <w:szCs w:val="28"/>
          <w:shd w:fill="auto" w:val="clear"/>
          <w:lang w:val="ru-RU" w:eastAsia="ru-RU" w:bidi="ar-SA"/>
        </w:rPr>
      </w:pPr>
      <w:r>
        <w:rPr>
          <w:rStyle w:val="42"/>
          <w:rFonts w:cs="Times New Roman"/>
          <w:szCs w:val="28"/>
          <w:shd w:fill="auto" w:val="clear"/>
          <w:lang w:val="ru-RU" w:eastAsia="ru-RU" w:bidi="ar-SA"/>
        </w:rPr>
        <w:t>3. Предмет контроля за соблюдением установленного порядка управления и распоряжения муниципальным имуществом, закрепленным за муниципальными унитарными предприятиями</w:t>
      </w:r>
    </w:p>
    <w:p>
      <w:pPr>
        <w:pStyle w:val="Normal"/>
        <w:keepNext w:val="true"/>
        <w:widowControl/>
        <w:bidi w:val="0"/>
        <w:ind w:firstLine="720"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212"/>
        <w:keepNext w:val="true"/>
        <w:widowControl/>
        <w:tabs>
          <w:tab w:val="clear" w:pos="709"/>
          <w:tab w:val="left" w:pos="1317" w:leader="none"/>
        </w:tabs>
        <w:bidi w:val="0"/>
        <w:spacing w:before="0" w:after="0"/>
        <w:ind w:hanging="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3.1. Целью контроля за соблюдением установленного порядка управления и распоряжения муниципальным имуществом, закрепленным за муниципальными унитарными предприятиями, является определение законности и эффективности владения, пользования и распоряжения указанным имуществом, оценка финансового состояния унитарных предприятий по результатам анализа финансовой отчетности предприятий или проведения контрольного мероприятия непосредственно на предприятии.</w:t>
      </w:r>
    </w:p>
    <w:p>
      <w:pPr>
        <w:pStyle w:val="212"/>
        <w:keepNext w:val="true"/>
        <w:widowControl/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Контроль законности использования муниципального имущества предполагает проведение: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131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проверки законности совершения операций с муниципальным имуществом;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131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проверки бухгалтерских записей и выражение мнения о достоверности отчетности;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131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оценки соответствия порядка ведения бухгалтерского учёта действующему законодательству;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131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анализа систем внутреннего контроля.</w:t>
      </w:r>
    </w:p>
    <w:p>
      <w:pPr>
        <w:pStyle w:val="212"/>
        <w:keepNext w:val="true"/>
        <w:widowControl/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Контроль эффективности использования муниципального имущества предполагает проведение проверки результативности, экономности и продуктивности управления и распоряжения муниципальным имуществом. В процессе проведения контроля эффективности в пределах полномочий Контрольно-счетной комиссии проверяются и анализируются: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933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организация и процессы использования муниципальных средств и имущества;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933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деятельность проверяемых предприятий по использованию муниципальных средств и имущества;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978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результаты использования муниципальных средств и имущества.</w:t>
      </w:r>
    </w:p>
    <w:p>
      <w:pPr>
        <w:pStyle w:val="212"/>
        <w:keepNext w:val="true"/>
        <w:widowControl/>
        <w:tabs>
          <w:tab w:val="clear" w:pos="709"/>
          <w:tab w:val="left" w:pos="1334" w:leader="none"/>
        </w:tabs>
        <w:bidi w:val="0"/>
        <w:spacing w:before="0" w:after="0"/>
        <w:ind w:firstLine="709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3.2. Контроль за соблюдением установленного порядка управления и распоряжения муниципальным имуществом, закрепленным за муниципальными унитарными предприятиями, осуществляется в форме контрольных и экспертно-аналитических мероприятий.</w:t>
      </w:r>
    </w:p>
    <w:p>
      <w:pPr>
        <w:pStyle w:val="212"/>
        <w:keepNext w:val="true"/>
        <w:widowControl/>
        <w:tabs>
          <w:tab w:val="clear" w:pos="709"/>
          <w:tab w:val="left" w:pos="1250" w:leader="none"/>
        </w:tabs>
        <w:bidi w:val="0"/>
        <w:spacing w:before="0" w:after="0"/>
        <w:ind w:hanging="0" w:left="720" w:right="0"/>
        <w:jc w:val="both"/>
        <w:rPr>
          <w:rFonts w:ascii="Times New Roman" w:hAnsi="Times New Roman"/>
        </w:rPr>
      </w:pPr>
      <w:r>
        <w:rPr>
          <w:rStyle w:val="26"/>
          <w:rFonts w:cs="Times New Roman"/>
          <w:b w:val="false"/>
          <w:bCs/>
          <w:color w:val="000000"/>
          <w:u w:val="single"/>
          <w:shd w:fill="auto" w:val="clear"/>
          <w:lang w:val="ru-RU" w:eastAsia="ru-RU" w:bidi="ar-SA"/>
        </w:rPr>
        <w:t>3.3. Предметом контроля</w:t>
      </w:r>
      <w:r>
        <w:rPr>
          <w:rStyle w:val="26"/>
          <w:rFonts w:cs="Times New Roman"/>
          <w:bCs/>
          <w:color w:val="000000"/>
          <w:shd w:fill="auto" w:val="clear"/>
          <w:lang w:val="ru-RU" w:eastAsia="ru-RU" w:bidi="ar-SA"/>
        </w:rPr>
        <w:t xml:space="preserve"> </w:t>
      </w: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соблюдения установленного порядка управления и распоряжения государственным имуществом являются: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131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финансово-хозяйственная деятельность муниципальных унитарных предприятий;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131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средства местного бюджета (бюджетные инвестиции, предоставляемые муниципальному предприятию);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978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объекты права собственности Питерского муниципального района;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131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долговые обязательства, налоговые и иные льготы и преимущества, гарантии и поручительства.</w:t>
      </w:r>
    </w:p>
    <w:p>
      <w:pPr>
        <w:pStyle w:val="212"/>
        <w:keepNext w:val="true"/>
        <w:widowControl/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При проведении контрольного (экспертно-аналитического) мероприятия проверяются распорядительные, финансовые, бухгалтерские документы, бухгалтерская и статистическая отчетность и иные материалы, содержащие данные о предмете контрольного (экспертно-аналитического) мероприятия.</w:t>
      </w:r>
    </w:p>
    <w:p>
      <w:pPr>
        <w:pStyle w:val="212"/>
        <w:keepNext w:val="true"/>
        <w:widowControl/>
        <w:tabs>
          <w:tab w:val="clear" w:pos="709"/>
          <w:tab w:val="left" w:pos="1250" w:leader="none"/>
        </w:tabs>
        <w:bidi w:val="0"/>
        <w:spacing w:before="0" w:after="0"/>
        <w:ind w:firstLine="709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u w:val="single"/>
          <w:shd w:fill="auto" w:val="clear"/>
          <w:lang w:val="ru-RU" w:eastAsia="ru-RU" w:bidi="ar-SA"/>
        </w:rPr>
        <w:t>3.4. Объектами контроля</w:t>
      </w: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 xml:space="preserve"> являются муниципальные унитарные предприятия, за которыми закреплено право пользования объектами муниципальной собственности, органы местного самоуправления Питерского муниципального района, осуществляющие управление и распоряжение государственным имуществом.</w:t>
      </w:r>
    </w:p>
    <w:p>
      <w:pPr>
        <w:pStyle w:val="212"/>
        <w:keepNext w:val="true"/>
        <w:widowControl/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u w:val="single"/>
          <w:shd w:fill="auto" w:val="clear"/>
          <w:lang w:val="ru-RU" w:eastAsia="ru-RU" w:bidi="ar-SA"/>
        </w:rPr>
        <w:t>3.5 Задачами контроля</w:t>
      </w: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 xml:space="preserve"> соблюдения установленного порядка управления и распоряжения муниципальным имуществом, закрепленными за муниципальными унитарными предприятиями, являются: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936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анализ нормативной правовой базы и устава, регулирующих деятельность муниципального унитарного предприятия;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936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оценка правильности наделения имуществом и соблюдения процедуры передачи муниципального имущества в хозяйственное ведение муниципального унитарного предприятия;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936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оценка деятельности муниципального унитарного предприятия по владению, распоряжению и использованию муниципальной собственности и исполнения им уставных целей и задач;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135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проверка обеспечения сохранности и эффективного использования муниципального имущества;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135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 xml:space="preserve">проверка организации и состояния бухгалтерского учета и отчетности на предприятии; 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135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проверка полноты и своевременности начисления и перечисления части прибыли муниципальных унитарных предприятий, остающейся после уплаты налогов и иных обязательных платежей, в доходы местного бюджета;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135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оценка полученного экономического и социального эффекта в результате владения, распоряжения и использования муниципальной собственности;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135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разработка предложений по повышению эффективности управления и распоряжения муниципальным имуществом.</w:t>
      </w:r>
    </w:p>
    <w:p>
      <w:pPr>
        <w:pStyle w:val="212"/>
        <w:keepNext w:val="true"/>
        <w:widowControl/>
        <w:bidi w:val="0"/>
        <w:spacing w:before="0" w:after="0"/>
        <w:ind w:firstLine="720" w:left="0" w:right="0"/>
        <w:jc w:val="both"/>
        <w:rPr>
          <w:rStyle w:val="25"/>
          <w:rFonts w:cs="Times New Roman"/>
          <w:color w:val="000000"/>
          <w:shd w:fill="auto" w:val="clear"/>
          <w:lang w:val="ru-RU" w:eastAsia="ru-RU" w:bidi="ar-SA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3.6. При проведении контрольного (экспертно-аналитического) мероприятия применяются различные методы финансового контроля, включающие ревизию, проверку, анализ, обследование, экспертизу и другие методы, исходя из целей контрольного (экспертно-аналитического) мероприятия.</w:t>
      </w:r>
    </w:p>
    <w:p>
      <w:pPr>
        <w:pStyle w:val="212"/>
        <w:keepNext w:val="true"/>
        <w:widowControl/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/>
      </w:r>
    </w:p>
    <w:p>
      <w:pPr>
        <w:pStyle w:val="43"/>
        <w:keepNext w:val="true"/>
        <w:widowControl/>
        <w:tabs>
          <w:tab w:val="clear" w:pos="709"/>
          <w:tab w:val="left" w:pos="1419" w:leader="none"/>
        </w:tabs>
        <w:bidi w:val="0"/>
        <w:spacing w:before="0" w:after="0"/>
        <w:ind w:hanging="0" w:left="0" w:right="0"/>
        <w:jc w:val="center"/>
        <w:rPr>
          <w:rFonts w:ascii="Times New Roman" w:hAnsi="Times New Roman"/>
          <w:b w:val="false"/>
        </w:rPr>
      </w:pPr>
      <w:r>
        <w:rPr>
          <w:rStyle w:val="42"/>
          <w:rFonts w:cs="Times New Roman"/>
          <w:b/>
          <w:shd w:fill="auto" w:val="clear"/>
          <w:lang w:val="ru-RU" w:eastAsia="ru-RU" w:bidi="ar-SA"/>
        </w:rPr>
        <w:t>4. Организация контроля за соблюдением установленного порядка управления и распоряжения муниципальным имуществом, закрепленным за муниципальными унитарными предприятиями</w:t>
      </w:r>
    </w:p>
    <w:p>
      <w:pPr>
        <w:pStyle w:val="212"/>
        <w:keepNext w:val="true"/>
        <w:widowControl/>
        <w:tabs>
          <w:tab w:val="clear" w:pos="709"/>
          <w:tab w:val="left" w:pos="1244" w:leader="none"/>
        </w:tabs>
        <w:bidi w:val="0"/>
        <w:spacing w:before="0" w:after="0"/>
        <w:ind w:firstLine="709" w:left="0" w:right="0"/>
        <w:jc w:val="both"/>
        <w:rPr>
          <w:rStyle w:val="25"/>
          <w:rFonts w:cs="Times New Roman"/>
          <w:color w:val="000000"/>
          <w:shd w:fill="auto" w:val="clear"/>
          <w:lang w:val="ru-RU" w:eastAsia="ru-RU" w:bidi="ar-SA"/>
        </w:rPr>
      </w:pPr>
      <w:r>
        <w:rPr>
          <w:rFonts w:cs="Times New Roman"/>
          <w:color w:val="000000"/>
          <w:shd w:fill="auto" w:val="clear"/>
          <w:lang w:val="ru-RU" w:eastAsia="ru-RU" w:bidi="ar-SA"/>
        </w:rPr>
      </w:r>
    </w:p>
    <w:p>
      <w:pPr>
        <w:pStyle w:val="212"/>
        <w:keepNext w:val="true"/>
        <w:widowControl/>
        <w:tabs>
          <w:tab w:val="clear" w:pos="709"/>
          <w:tab w:val="left" w:pos="1244" w:leader="none"/>
        </w:tabs>
        <w:bidi w:val="0"/>
        <w:spacing w:before="0" w:after="0"/>
        <w:ind w:firstLine="709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4.1. Контрольное (экспертно-аналитическое) мероприятие проводится на основе информации и материалов, получаемых по запросам и (или) непосредственно на объектах контрольного мероприятия в соответствии с программой проведения контрольного (экспертно-аналитического) мероприятия.</w:t>
      </w:r>
    </w:p>
    <w:p>
      <w:pPr>
        <w:pStyle w:val="212"/>
        <w:keepNext w:val="true"/>
        <w:widowControl/>
        <w:tabs>
          <w:tab w:val="clear" w:pos="709"/>
          <w:tab w:val="left" w:pos="1244" w:leader="none"/>
        </w:tabs>
        <w:bidi w:val="0"/>
        <w:spacing w:before="0" w:after="0"/>
        <w:ind w:firstLine="709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4.2. Организация контрольного (экспертно-аналитического) мероприятия включает три этапа, осуществляемых в соответствии с общими правилами проведения контрольного (экспертно-аналитического) мероприятия, каждый из которых характеризуется выполнением определенных задач: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030" w:leader="none"/>
        </w:tabs>
        <w:bidi w:val="0"/>
        <w:spacing w:before="0" w:after="0"/>
        <w:ind w:firstLine="709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подготовка к проведению контроля за соблюдением установленного порядка управления и распоряжения муниципальным имуществом, закрепленным за муниципальными унитарными предприятиями;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030" w:leader="none"/>
        </w:tabs>
        <w:bidi w:val="0"/>
        <w:spacing w:before="0" w:after="0"/>
        <w:ind w:firstLine="709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проведение контрольного (экспертно-аналитического) мероприятия по контролю за соблюдением установленного порядка управления и распоряжения муниципальным имуществом, закрепленным за муниципальными унитарными предприятиями;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030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оформление результатов контрольного (экспертно-аналитического) мероприятия.</w:t>
      </w:r>
    </w:p>
    <w:p>
      <w:pPr>
        <w:pStyle w:val="212"/>
        <w:keepNext w:val="true"/>
        <w:widowControl/>
        <w:tabs>
          <w:tab w:val="clear" w:pos="709"/>
          <w:tab w:val="right" w:pos="6165" w:leader="none"/>
          <w:tab w:val="right" w:pos="9929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Подготовительный этап контрольного (экспертно-аналитического) мероприятия и его организация проводятся в соответствии со стандартом финансового контроля Контрольно-счетной комиссии СФК №2 «Общие правила проведения контрольного мероприятия» или СФК № 4«Общие правила проведения экспертно-аналитического мероприятия».</w:t>
      </w:r>
    </w:p>
    <w:p>
      <w:pPr>
        <w:pStyle w:val="212"/>
        <w:keepNext w:val="true"/>
        <w:widowControl/>
        <w:tabs>
          <w:tab w:val="clear" w:pos="709"/>
          <w:tab w:val="center" w:pos="3369" w:leader="none"/>
          <w:tab w:val="center" w:pos="4254" w:leader="none"/>
          <w:tab w:val="right" w:pos="6165" w:leader="none"/>
          <w:tab w:val="right" w:pos="9929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На этапе подготовки</w:t>
        <w:tab/>
        <w:t>к</w:t>
        <w:tab/>
        <w:t xml:space="preserve">проведению </w:t>
        <w:tab/>
        <w:t>контрольного (экспертно</w:t>
        <w:softHyphen/>
        <w:t>-аналитичес-кого) мероприятия проводится предварительное изучение предмета и объекта контроля, необходимое для подготовки к проведению контроля и оценки результатов использования муниципального имущества и средств, а так же определяются цели, вопросы и методы проведения контроля.</w:t>
      </w:r>
    </w:p>
    <w:p>
      <w:pPr>
        <w:pStyle w:val="212"/>
        <w:keepNext w:val="true"/>
        <w:widowControl/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По итогам данного этапа утверждается программа и разрабатывается рабочий план проведения контрольного (экспертно-аналитического) мероприятия.</w:t>
      </w:r>
    </w:p>
    <w:p>
      <w:pPr>
        <w:pStyle w:val="212"/>
        <w:keepNext w:val="true"/>
        <w:widowControl/>
        <w:tabs>
          <w:tab w:val="clear" w:pos="709"/>
          <w:tab w:val="center" w:pos="3369" w:leader="none"/>
          <w:tab w:val="right" w:pos="6165" w:leader="none"/>
          <w:tab w:val="right" w:pos="9639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 xml:space="preserve">На этапе проведения </w:t>
        <w:tab/>
        <w:t>мероприятия осуществляется проверка и анализ фактических данных и информации, полученных по запросам Комиссии, и (или) непосредственно на объектах контрольного мероприятия, необходимых для   формирования  доказательств  в</w:t>
        <w:tab/>
        <w:t xml:space="preserve">  соответствии с целями контрольного (экспертно</w:t>
        <w:softHyphen/>
        <w:t>-аналитического) мероприятия и обоснования выявленных фактов нарушений и недостатков. Результаты данного этапа фиксируются в актах, справках.</w:t>
      </w:r>
    </w:p>
    <w:p>
      <w:pPr>
        <w:pStyle w:val="212"/>
        <w:keepNext w:val="true"/>
        <w:widowControl/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На этапе оформления результатов контроля составляется соответствующий акт, который доводится до сведения руководителей объектов проверки. На основании акта составляется отчет о результатах контрольного мероприятия.</w:t>
      </w:r>
    </w:p>
    <w:p>
      <w:pPr>
        <w:pStyle w:val="212"/>
        <w:keepNext w:val="true"/>
        <w:widowControl/>
        <w:bidi w:val="0"/>
        <w:spacing w:before="0" w:after="0"/>
        <w:ind w:firstLine="720" w:left="0" w:right="0"/>
        <w:jc w:val="both"/>
        <w:rPr>
          <w:rStyle w:val="25"/>
          <w:rFonts w:cs="Times New Roman"/>
          <w:color w:val="000000"/>
          <w:shd w:fill="auto" w:val="clear"/>
          <w:lang w:val="ru-RU" w:eastAsia="ru-RU" w:bidi="ar-SA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Отчет должен содержать информацию о результатах контроля, заключения, выводы, предложения (рекомендации), подготовленные на основе анализа и обобщения материалов контрольного мероприятия. Подготавливаются представления, информационные письма и, при необходимости, обращения Комиссии в правоохранительные органы.</w:t>
      </w:r>
    </w:p>
    <w:p>
      <w:pPr>
        <w:pStyle w:val="212"/>
        <w:keepNext w:val="true"/>
        <w:widowControl/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/>
      </w:r>
    </w:p>
    <w:p>
      <w:pPr>
        <w:pStyle w:val="43"/>
        <w:keepNext w:val="true"/>
        <w:widowControl/>
        <w:tabs>
          <w:tab w:val="clear" w:pos="709"/>
          <w:tab w:val="left" w:pos="1446" w:leader="none"/>
        </w:tabs>
        <w:bidi w:val="0"/>
        <w:spacing w:before="0" w:after="0"/>
        <w:ind w:hanging="0" w:left="0" w:right="0"/>
        <w:jc w:val="center"/>
        <w:rPr>
          <w:rFonts w:ascii="Times New Roman" w:hAnsi="Times New Roman"/>
          <w:b w:val="false"/>
        </w:rPr>
      </w:pPr>
      <w:r>
        <w:rPr>
          <w:rStyle w:val="42"/>
          <w:rFonts w:cs="Times New Roman"/>
          <w:b/>
          <w:shd w:fill="auto" w:val="clear"/>
          <w:lang w:val="ru-RU" w:eastAsia="ru-RU" w:bidi="ar-SA"/>
        </w:rPr>
        <w:t>5. Порядок проведения контроля за соблюдением установленного    порядка управления и распоряжения муниципальным имуществом, закрепленным за муниципальными унитарными предприятиями.</w:t>
      </w:r>
    </w:p>
    <w:p>
      <w:pPr>
        <w:pStyle w:val="212"/>
        <w:keepNext w:val="true"/>
        <w:widowControl/>
        <w:bidi w:val="0"/>
        <w:spacing w:before="0" w:after="0"/>
        <w:ind w:firstLine="720" w:left="0" w:right="0"/>
        <w:jc w:val="both"/>
        <w:rPr>
          <w:rStyle w:val="25"/>
          <w:rFonts w:cs="Times New Roman"/>
          <w:color w:val="000000"/>
          <w:shd w:fill="auto" w:val="clear"/>
          <w:lang w:val="ru-RU" w:eastAsia="ru-RU" w:bidi="ar-SA"/>
        </w:rPr>
      </w:pPr>
      <w:r>
        <w:rPr>
          <w:rFonts w:cs="Times New Roman"/>
          <w:color w:val="000000"/>
          <w:shd w:fill="auto" w:val="clear"/>
          <w:lang w:val="ru-RU" w:eastAsia="ru-RU" w:bidi="ar-SA"/>
        </w:rPr>
      </w:r>
    </w:p>
    <w:p>
      <w:pPr>
        <w:pStyle w:val="212"/>
        <w:keepNext w:val="true"/>
        <w:widowControl/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5.1 Начальный этап проведения контрольного (экспертно-аналитического) мероприятия включает в себя анализ нормативной, правовой базы, регулирующей деятельность по управлению и распоряжению муниципальной собственностью, а также изучение материалов проверок, проведенных ранее иными органами финансового контроля в предыдущем периоде.</w:t>
      </w:r>
    </w:p>
    <w:p>
      <w:pPr>
        <w:pStyle w:val="212"/>
        <w:keepNext w:val="true"/>
        <w:widowControl/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Перечень нормативной, правовой базы, подлежащей обязательному изучению при проведении контрольного мероприятия, приведен в приложении к Стандарту.</w:t>
      </w:r>
    </w:p>
    <w:p>
      <w:pPr>
        <w:pStyle w:val="212"/>
        <w:keepNext w:val="true"/>
        <w:widowControl/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Перечень может быть откорректирован в связи с отменой, утратой или изменением перечисленных нормативных правовых актов, либо принятием новых.</w:t>
      </w:r>
    </w:p>
    <w:p>
      <w:pPr>
        <w:pStyle w:val="212"/>
        <w:keepNext w:val="true"/>
        <w:widowControl/>
        <w:tabs>
          <w:tab w:val="clear" w:pos="709"/>
          <w:tab w:val="left" w:pos="1289" w:leader="none"/>
        </w:tabs>
        <w:bidi w:val="0"/>
        <w:spacing w:before="0" w:after="0"/>
        <w:ind w:firstLine="709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5.2. Проведение контрольного (экспертно-аналитического) мероприятия заключается в сборе и анализе фактических данных и информации на объектах проверки и полученных по запросам Комиссии в целях формирования доказательств в соответствии с целями контрольного (экспертно-аналитического) мероприятия.</w:t>
      </w:r>
    </w:p>
    <w:p>
      <w:pPr>
        <w:pStyle w:val="212"/>
        <w:keepNext w:val="true"/>
        <w:widowControl/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Доказательства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в формировании и использовании муниципальных средств и деятельности объектов контрольного (экспертно-аналитического) мероприятия, а также обосновывают выводы и предложения (рекомендации) по результатам контрольного (экспертно-аналитического) мероприятия.</w:t>
      </w:r>
    </w:p>
    <w:p>
      <w:pPr>
        <w:pStyle w:val="212"/>
        <w:keepNext w:val="true"/>
        <w:widowControl/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Процесс получения доказательств включает следующие этапы:</w:t>
      </w:r>
    </w:p>
    <w:p>
      <w:pPr>
        <w:pStyle w:val="212"/>
        <w:keepNext w:val="true"/>
        <w:widowControl/>
        <w:numPr>
          <w:ilvl w:val="0"/>
          <w:numId w:val="2"/>
        </w:numPr>
        <w:tabs>
          <w:tab w:val="clear" w:pos="709"/>
          <w:tab w:val="left" w:pos="1033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Сбор данных и информации в соответствии с программой проведения контрольного (экспертно-аналитического) мероприятия, в том числе путем проведения документальной проверки на объектах контрольного (экспертно</w:t>
        <w:softHyphen/>
        <w:t>аналитического) мероприятия, определение их полноты и достоверности.</w:t>
      </w:r>
    </w:p>
    <w:p>
      <w:pPr>
        <w:pStyle w:val="212"/>
        <w:keepNext w:val="true"/>
        <w:widowControl/>
        <w:numPr>
          <w:ilvl w:val="0"/>
          <w:numId w:val="2"/>
        </w:numPr>
        <w:tabs>
          <w:tab w:val="clear" w:pos="709"/>
          <w:tab w:val="left" w:pos="1038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Анализ данных и информации (исследование финансовых и экономических показателей объекта контрольного (экспертно-аналитического) мероприятия) с целью выявления нарушений и недостатков в финансовой и хозяйственной деятельности, причин их возникновения, а также на предмет их достаточности для формирования доказательств в соответствии с целями контрольного (экспертно-аналитического) мероприятия.</w:t>
      </w:r>
    </w:p>
    <w:p>
      <w:pPr>
        <w:pStyle w:val="212"/>
        <w:keepNext w:val="true"/>
        <w:widowControl/>
        <w:numPr>
          <w:ilvl w:val="0"/>
          <w:numId w:val="2"/>
        </w:numPr>
        <w:tabs>
          <w:tab w:val="clear" w:pos="709"/>
          <w:tab w:val="left" w:pos="1038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Проведение дополнительного сбора фактических данных и информации в случае их недостаточности для формирования доказательств, в том числе путем направления запроса и получения письменного подтверждения необходимой информации от независимой (третьей) стороны.</w:t>
      </w:r>
    </w:p>
    <w:p>
      <w:pPr>
        <w:pStyle w:val="212"/>
        <w:keepNext w:val="true"/>
        <w:widowControl/>
        <w:tabs>
          <w:tab w:val="clear" w:pos="709"/>
          <w:tab w:val="left" w:pos="1289" w:leader="none"/>
        </w:tabs>
        <w:bidi w:val="0"/>
        <w:spacing w:before="0" w:after="0"/>
        <w:ind w:firstLine="851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5.3. Информационной основой для проведения контрольного мероприятия за соблюдением установленного порядка управления и распоряжения муниципальным имуществом, закрепленным за муниципальными унитарными предприятиями, являются: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996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нормативные правовые акты, регулирующие деятельность объекта проверки, учредительные документы проверяемого объекта;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996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экономическая, правовая и статистическая информация о деятельности проверяемого муниципального унитарного предприятия;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927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регистры бухгалтерского учета, первичные и иные бухгалтерские, учетные и расчетно-денежные документы, бухгалтерская отчетность объекта контроля;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952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отчеты руководителей муниципальных унитарных предприятий;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017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исполнительно-распорядительная документация о совершении сделок с муниципальным имуществом; отчеты независимых оценщиков о рыночной стоимости отчуждаемого имущества, а также передаваемого в аренду, в уставный капитал иных коммерческих организаций;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017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сводная и аналитическая информация (документы на бумажных носителях или в электронном виде, касающиеся различных сторон деятельности объекта проверки, таких как планирование, организация внутреннего контроля, результаты аудиторских проверок бухгалтерской (финансовой) отчетности и другие);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157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  <w:color w:val="000000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результаты предыдущих проверок, проводимых контрольным органом.</w:t>
      </w:r>
    </w:p>
    <w:p>
      <w:pPr>
        <w:pStyle w:val="212"/>
        <w:keepNext w:val="true"/>
        <w:widowControl/>
        <w:tabs>
          <w:tab w:val="clear" w:pos="709"/>
          <w:tab w:val="left" w:pos="1244" w:leader="none"/>
        </w:tabs>
        <w:bidi w:val="0"/>
        <w:spacing w:before="0" w:after="0"/>
        <w:ind w:firstLine="709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5.4. При проведении контрольного (экспертно-аналитического) мероприятия, должен быть исследован следующий круг вопросов: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157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соблюдение утвержденного порядка образования, реорганизации и ликвидации муниципального унитарного предприятия;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017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соответствие устава муниципального унитарного предприятия действующему законодательству;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017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процесс формирования уставного фонда муниципальных унитарных предприятий и передачи им муниципального имущества;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157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реализация собственником имущества муниципального унитарного предприятия права на получение прибыли от использования имущества, переданного в хозяйственное ведение, в том числе соблюдение порядка, размера и срока перечисления в местный бюджет части прибыли;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017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совершение сделок, в том числе крупных сделок или нескольких взаимосвязанных сделок, направленных на приобретение, отчуждение или возможность отчуждения муниципальным унитарным предприятием муниципального имущества;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017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 xml:space="preserve">назначение на должность руководителя муниципального унитарного предприятия, заключение, изменение и прекращение трудового договора; 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017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осуществление контроля за деятельностью муниципального унитарного предприятия.</w:t>
      </w:r>
    </w:p>
    <w:p>
      <w:pPr>
        <w:pStyle w:val="212"/>
        <w:keepNext w:val="true"/>
        <w:widowControl/>
        <w:tabs>
          <w:tab w:val="clear" w:pos="709"/>
          <w:tab w:val="left" w:pos="1358" w:leader="none"/>
        </w:tabs>
        <w:bidi w:val="0"/>
        <w:spacing w:before="0" w:after="0"/>
        <w:ind w:firstLine="709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5.5. В процессе проведения контрольного (экспертно-аналитического) мероприятия, необходимо: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017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проверить документы, регламентирующие создание унитарного предприятия, в которых в обязательном порядке должны быть определены величина и источники формирования уставного фонда;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017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проанализировать перечень имущества (движимого, недвижимого), переданного унитарному предприятию для его функционирования, и возможность использования имущества исходя из отраслевой специфики предприятия;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017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изучить договор о закреплении муниципального имущества на праве хозяйственного ведения за муниципальным унитарным предприятием, обратив особое внимание на порядок владения, пользования, распоряжения закрепленным за ним муниципальным имуществом, порядок согласования с уполномоченным органом вопросов распоряжения имуществом (сдачи в аренду, передачи в пользование, внесения в качестве вклада в уставный капитал других предприятий) и исполнение договора;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028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проверить наличие документов, подтверждающих государственную регистрацию права хозяйственного ведения, своевременность и полноту государственной регистрации объектов недвижимого имущества в Едином государственном реестре прав на недвижимое имущество и сделок с ним;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028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проверить наличие правоустанавливающих документов на земельные участки (договоры аренды) и фактическое использование участков;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028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оценить полноту представления бухгалтерской документации и материалов, характеризующих финансово-хозяйственную деятельность муниципального унитарного предприятия;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028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проверить правильность и достоверность отражения деятельности унитарного предприятия по владению, распоряжению и пользованию муниципальным имуществом (в том числе установить наличие договоров о полной индивидуальной материальной ответственности с лицами, ответственными за сохранность основных средств);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028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проверить порядок учета принадлежащих унитарному предприятию основных средств, в том числе переданных в аренду, проверить правильность отнесения ценностей к основным средствам, порядок ведения инвентарных карточек, своевременного отражения поступления, перемещения, выбытия основных средств, оформления актов приемки-передачи, а также контроль за сохранностью и использованием объектов основных средств;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927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оценить совершение сделок с муниципальным имуществом (в первую очередь крупных или несколько взаимосвязанных сделок), направленных на приобретение, отчуждение или возможность отчуждения (прямо или косвенно) муниципального имущества, а также сделок, в совершении которых имеется заинтересованность руководителя предприятия, на соответствие действующему законодательству;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927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проверить наличие документов, разрешающих передачу муниципального имущества в аренду и (или) в безвозмездное пользование, договоров аренды, сроки их действия, наличие государственной регистрации договоров аренды, заключенных на срок не менее одного года и документов, обосновывающих сумму установленной арендной платы;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028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оценить соответствие договоров аренды требованиям действующего законодательства, предусмотрена ли договорами аренды своевременность перечисления арендной платы, ответственность за нарушение установленных сроков перечисления арендной платы и нецелевое использование арендуемого имущества, наличие задолженности на момент проверки, в том числе просроченной, меры по взысканию задолженности, пени, процентов за пользование чужими денежными средствами;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043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установить скрытые формы аренды государственного (муниципального) имущества, реализуемые посредством заключаемых притворных сделок о совместной деятельности, сотрудничестве, предоставление нежилых помещений в пользование без заключения договора аренды (безвозмездного пользования);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927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проверить соблюдение порядка обеспечения сохранности, возмещения материального ущерба и убытков, вызванных ненадлежащим исполнением обязательств по использованию, содержанию и хранению муниципального имущества;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043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проверить соблюдение порядка ведения бухгалтерского учета, достоверности бухгалтерской отчетности;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932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оценить обоснование инвестиций на строительство, капитальный ремонт и реконструкцию основных средств (в том числе обратить внимание на наличие проектно-сметной документации, локальных смет (расчетов), правильность применения действующей сметно-нормативной базы (базисный и текущий уровни цен),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043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проверить соблюдение требований по проведению инвентаризаций муниципального имущества, оформлению их результатов;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043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установить наличие неиспользуемых зданий, сооружений, площадей, незавершенных строительством объектов, законсервированных капитальных строений и проведение мероприятий по снижению количества неиспользуемых объектов и площадей, вовлечению их в хозяйственный оборот;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043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оценить соблюдение утвержденного порядка списания муниципального имущества (в том числе непригодного для дальнейшего использования по причине физического и морального износа);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043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проверить соблюдение законодательства Российской Федерации при заключении договоров на поставку товаров (работ, услуг) для муниципальных нужд;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043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проверить соблюдение порядка своевременного осуществления обязательных налоговых платежей в бюджетную систему Российской Федерации, выявить наличие задолженности по налогам (в том числе просроченной), сумму уплаченных пеней, штрафов за нарушение установленных сроков платежей;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043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проверить полноту и своевременности начисления и перечисления части прибыли, остающейся после уплаты налогов и других обязательных платежей, в местный бюджет;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043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проверить соблюдение порядка и направлений использования чистой прибыли, определенных уставом унитарного предприятия, решениями учредителей (органов исполнительной власти, осуществляющих координацию и регулирование деятельности государственных унитарных предприятий);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043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оценить динамику изменения стоимости активов унитарного предприятия;</w:t>
      </w:r>
    </w:p>
    <w:p>
      <w:pPr>
        <w:pStyle w:val="212"/>
        <w:keepNext w:val="true"/>
        <w:widowControl/>
        <w:numPr>
          <w:ilvl w:val="0"/>
          <w:numId w:val="1"/>
        </w:numPr>
        <w:tabs>
          <w:tab w:val="clear" w:pos="709"/>
          <w:tab w:val="left" w:pos="1043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установить наличие или отсутствие просроченной кредиторской и дебиторской задолженности, причины ее возникновения;</w:t>
      </w:r>
    </w:p>
    <w:p>
      <w:pPr>
        <w:pStyle w:val="212"/>
        <w:keepNext w:val="true"/>
        <w:widowControl/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- проверить устранение недостатков и нарушений, выявленных предыду</w:t>
      </w:r>
      <w:r>
        <w:rPr>
          <w:rStyle w:val="27"/>
          <w:rFonts w:cs="Times New Roman"/>
          <w:color w:val="000000"/>
          <w:u w:val="none"/>
          <w:shd w:fill="auto" w:val="clear"/>
          <w:lang w:val="ru-RU" w:eastAsia="ru-RU" w:bidi="ar-SA"/>
        </w:rPr>
        <w:t>щ</w:t>
      </w: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ими ревизиями и проверками.</w:t>
      </w:r>
    </w:p>
    <w:p>
      <w:pPr>
        <w:pStyle w:val="212"/>
        <w:keepNext w:val="true"/>
        <w:widowControl/>
        <w:tabs>
          <w:tab w:val="clear" w:pos="709"/>
          <w:tab w:val="left" w:pos="1300" w:leader="none"/>
        </w:tabs>
        <w:bidi w:val="0"/>
        <w:spacing w:before="0" w:after="0"/>
        <w:ind w:firstLine="709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5.6. При выявлении фактов нарушения требований законов и иных нормативных правовых актов следует отразить в акте факты выявленных нарушений, причиненного ущерба, а также принятые руководством объекта контрольного (экспертно-аналитического) мероприятия меры по устранению выявленных нарушений в ходе контрольного (экспертно-аналитического) мероприятия (при их наличии).</w:t>
      </w:r>
    </w:p>
    <w:p>
      <w:pPr>
        <w:pStyle w:val="212"/>
        <w:keepNext w:val="true"/>
        <w:widowControl/>
        <w:bidi w:val="0"/>
        <w:spacing w:before="0" w:after="0"/>
        <w:ind w:firstLine="720" w:left="0" w:right="0"/>
        <w:jc w:val="both"/>
        <w:rPr>
          <w:rStyle w:val="25"/>
          <w:rFonts w:cs="Times New Roman"/>
          <w:color w:val="000000"/>
          <w:shd w:fill="auto" w:val="clear"/>
          <w:lang w:val="ru-RU" w:eastAsia="ru-RU" w:bidi="ar-SA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Определить ответственных должностных лиц и исполнителей, вид и размер ущерба (при его наличии), причиненного Питерскому муниципальному району, в связи с допущенными нарушениями и недостатками.</w:t>
      </w:r>
    </w:p>
    <w:p>
      <w:pPr>
        <w:pStyle w:val="212"/>
        <w:keepNext w:val="true"/>
        <w:widowControl/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/>
      </w:r>
    </w:p>
    <w:p>
      <w:pPr>
        <w:pStyle w:val="113"/>
        <w:keepNext w:val="true"/>
        <w:keepLines/>
        <w:widowControl/>
        <w:tabs>
          <w:tab w:val="clear" w:pos="709"/>
          <w:tab w:val="left" w:pos="1382" w:leader="none"/>
        </w:tabs>
        <w:bidi w:val="0"/>
        <w:ind w:hanging="0" w:left="0" w:right="0"/>
        <w:rPr>
          <w:rFonts w:ascii="Times New Roman" w:hAnsi="Times New Roman"/>
          <w:b w:val="false"/>
        </w:rPr>
      </w:pPr>
      <w:bookmarkStart w:id="0" w:name="bookmark2"/>
      <w:r>
        <w:rPr>
          <w:rStyle w:val="15"/>
          <w:rFonts w:cs="Times New Roman"/>
          <w:b/>
          <w:color w:val="000000"/>
          <w:shd w:fill="auto" w:val="clear"/>
          <w:lang w:val="ru-RU" w:eastAsia="ru-RU" w:bidi="ar-SA"/>
        </w:rPr>
        <w:t>6. Оформление итоговых документов по результатам контрольного (экспертно-аналитического) мероприятия</w:t>
      </w:r>
      <w:bookmarkEnd w:id="0"/>
    </w:p>
    <w:p>
      <w:pPr>
        <w:pStyle w:val="212"/>
        <w:keepNext w:val="true"/>
        <w:widowControl/>
        <w:tabs>
          <w:tab w:val="clear" w:pos="709"/>
          <w:tab w:val="left" w:pos="1300" w:leader="none"/>
        </w:tabs>
        <w:bidi w:val="0"/>
        <w:spacing w:before="0" w:after="0"/>
        <w:ind w:firstLine="709" w:left="0" w:right="0"/>
        <w:jc w:val="both"/>
        <w:rPr>
          <w:rStyle w:val="25"/>
          <w:rFonts w:cs="Times New Roman"/>
          <w:color w:val="000000"/>
          <w:shd w:fill="auto" w:val="clear"/>
          <w:lang w:val="ru-RU" w:eastAsia="ru-RU" w:bidi="ar-SA"/>
        </w:rPr>
      </w:pPr>
      <w:r>
        <w:rPr>
          <w:rFonts w:cs="Times New Roman"/>
          <w:color w:val="000000"/>
          <w:shd w:fill="auto" w:val="clear"/>
          <w:lang w:val="ru-RU" w:eastAsia="ru-RU" w:bidi="ar-SA"/>
        </w:rPr>
      </w:r>
    </w:p>
    <w:p>
      <w:pPr>
        <w:pStyle w:val="212"/>
        <w:keepNext w:val="true"/>
        <w:widowControl/>
        <w:tabs>
          <w:tab w:val="clear" w:pos="709"/>
          <w:tab w:val="left" w:pos="1300" w:leader="none"/>
        </w:tabs>
        <w:bidi w:val="0"/>
        <w:spacing w:before="0" w:after="0"/>
        <w:ind w:firstLine="709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6.1. По результатам контрольного (экспертно-аналитического) мероприятия оформляется акт. При составлении акта должны соблюдаться объективность, четкость изложения выявленных нарушений, документальное обоснование изложенных фактов.</w:t>
      </w:r>
    </w:p>
    <w:p>
      <w:pPr>
        <w:pStyle w:val="212"/>
        <w:keepNext w:val="true"/>
        <w:widowControl/>
        <w:tabs>
          <w:tab w:val="clear" w:pos="709"/>
          <w:tab w:val="left" w:pos="1343" w:leader="none"/>
        </w:tabs>
        <w:bidi w:val="0"/>
        <w:spacing w:before="0" w:after="0"/>
        <w:ind w:firstLine="709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6.2. Контрольное (экспертно-аналитическое) мероприятие завершается подготовкой результатов, выводов и предложений (рекомендаций), которые оформляются в отчете по результатам проведенного контрольного (экспертно</w:t>
        <w:softHyphen/>
        <w:t>аналитического) мероприятия.</w:t>
      </w:r>
    </w:p>
    <w:p>
      <w:pPr>
        <w:pStyle w:val="212"/>
        <w:keepNext w:val="true"/>
        <w:widowControl/>
        <w:bidi w:val="0"/>
        <w:spacing w:before="0" w:after="0"/>
        <w:ind w:firstLine="709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6.3. Оформление акта и отчета осуществляется в соответствии с требованиями Стандарта СФК №2.</w:t>
      </w:r>
    </w:p>
    <w:p>
      <w:pPr>
        <w:pStyle w:val="212"/>
        <w:keepNext w:val="true"/>
        <w:widowControl/>
        <w:tabs>
          <w:tab w:val="clear" w:pos="709"/>
          <w:tab w:val="left" w:pos="1343" w:leader="none"/>
        </w:tabs>
        <w:bidi w:val="0"/>
        <w:spacing w:before="0" w:after="0"/>
        <w:ind w:firstLine="709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6.4. Результаты контрольного (экспертно-аналитического) мероприятия подготавливаются по каждой установленной цели на основе анализа и обобщения доказательств, зафиксированных в материалах проверок.</w:t>
      </w:r>
    </w:p>
    <w:p>
      <w:pPr>
        <w:pStyle w:val="212"/>
        <w:keepNext w:val="true"/>
        <w:widowControl/>
        <w:tabs>
          <w:tab w:val="clear" w:pos="709"/>
          <w:tab w:val="left" w:pos="1343" w:leader="none"/>
        </w:tabs>
        <w:bidi w:val="0"/>
        <w:spacing w:before="0" w:after="0"/>
        <w:ind w:firstLine="709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6.5. На основе результатов мероприятия формируются выводы по каждой цели контрольного (экспертно-аналитического) мероприятия, которые должны:</w:t>
      </w:r>
    </w:p>
    <w:p>
      <w:pPr>
        <w:pStyle w:val="212"/>
        <w:keepNext w:val="true"/>
        <w:widowControl/>
        <w:bidi w:val="0"/>
        <w:spacing w:before="0" w:after="0"/>
        <w:ind w:firstLine="709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содержать характеристику и значимость выявленных нарушений и недостатков;</w:t>
      </w:r>
    </w:p>
    <w:p>
      <w:pPr>
        <w:pStyle w:val="212"/>
        <w:keepNext w:val="true"/>
        <w:widowControl/>
        <w:bidi w:val="0"/>
        <w:spacing w:before="0" w:after="0"/>
        <w:ind w:firstLine="709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определять причины выявленных нарушений и недостатков и последствия, которые они влекут или могут повлечь за собой;</w:t>
      </w:r>
    </w:p>
    <w:p>
      <w:pPr>
        <w:pStyle w:val="212"/>
        <w:keepNext w:val="true"/>
        <w:widowControl/>
        <w:bidi w:val="0"/>
        <w:spacing w:before="0" w:after="0"/>
        <w:ind w:firstLine="709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указывать ответственных должностных лиц, к компетенции которых относятся выявленные нарушения и недостатки.</w:t>
      </w:r>
    </w:p>
    <w:p>
      <w:pPr>
        <w:pStyle w:val="212"/>
        <w:keepNext w:val="true"/>
        <w:widowControl/>
        <w:tabs>
          <w:tab w:val="clear" w:pos="709"/>
          <w:tab w:val="left" w:pos="1300" w:leader="none"/>
        </w:tabs>
        <w:bidi w:val="0"/>
        <w:spacing w:before="0" w:after="0"/>
        <w:ind w:firstLine="709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На основе выводов подготавливаются предложения (рекомендации) по устранению выявленных нарушений и недостатков в адрес объектов контрольного мероприятия, органов местного самоуправления, организаций и должностных лиц, в компетенцию и полномочия которых входит их выполнение.</w:t>
      </w:r>
    </w:p>
    <w:p>
      <w:pPr>
        <w:pStyle w:val="212"/>
        <w:keepNext w:val="true"/>
        <w:widowControl/>
        <w:bidi w:val="0"/>
        <w:spacing w:before="0" w:after="0"/>
        <w:ind w:firstLine="709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Предложения (рекомендации) должны быть:</w:t>
      </w:r>
    </w:p>
    <w:p>
      <w:pPr>
        <w:pStyle w:val="212"/>
        <w:keepNext w:val="true"/>
        <w:widowControl/>
        <w:tabs>
          <w:tab w:val="clear" w:pos="709"/>
          <w:tab w:val="left" w:pos="988" w:leader="none"/>
        </w:tabs>
        <w:bidi w:val="0"/>
        <w:spacing w:before="0" w:after="0"/>
        <w:ind w:firstLine="709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направлены на устранение причин выявленных нарушений и недостатков, в том числе могут быть даны рекомендации по повышению эффективности использования муниципального имущества и о внесении дополнений (изменений) в действующие нормативные правовые акты, регулирующие деятельность по управлению и распоряжению муниципальной собственностью или о принятии новых актов, исключающих возможность допущения нарушений, аналогичных выявленным в ходе контрольного мероприятия;</w:t>
      </w:r>
    </w:p>
    <w:p>
      <w:pPr>
        <w:pStyle w:val="212"/>
        <w:keepNext w:val="true"/>
        <w:widowControl/>
        <w:tabs>
          <w:tab w:val="clear" w:pos="709"/>
          <w:tab w:val="left" w:pos="988" w:leader="none"/>
        </w:tabs>
        <w:bidi w:val="0"/>
        <w:spacing w:before="0" w:after="0"/>
        <w:ind w:firstLine="709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 xml:space="preserve">обращены в адрес органов местного самоуправления, осуществляющих управление и распоряжение муниципальной собственностью, для решения выявленных проблем и устранения недостатков в использовании муниципального имущества; </w:t>
      </w:r>
    </w:p>
    <w:p>
      <w:pPr>
        <w:pStyle w:val="212"/>
        <w:keepNext w:val="true"/>
        <w:widowControl/>
        <w:tabs>
          <w:tab w:val="clear" w:pos="709"/>
          <w:tab w:val="left" w:pos="988" w:leader="none"/>
        </w:tabs>
        <w:bidi w:val="0"/>
        <w:spacing w:before="0" w:after="0"/>
        <w:ind w:firstLine="709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ориентированы на принятие объектами контрольного мероприятия конкретных мер по устранению выявленных нарушений и недостатков, выполнение которых можно проверить, оценить или измерить;</w:t>
      </w:r>
    </w:p>
    <w:p>
      <w:pPr>
        <w:sectPr>
          <w:footerReference w:type="default" r:id="rId2"/>
          <w:type w:val="nextPage"/>
          <w:pgSz w:w="11906" w:h="16838"/>
          <w:pgMar w:left="1418" w:right="851" w:gutter="0" w:header="0" w:top="1134" w:footer="6" w:bottom="1134"/>
          <w:pgNumType w:fmt="decimal"/>
          <w:formProt w:val="false"/>
          <w:titlePg/>
          <w:textDirection w:val="lrTb"/>
          <w:docGrid w:type="default" w:linePitch="100" w:charSpace="0"/>
        </w:sectPr>
        <w:pStyle w:val="212"/>
        <w:keepNext w:val="true"/>
        <w:widowControl/>
        <w:tabs>
          <w:tab w:val="clear" w:pos="709"/>
          <w:tab w:val="left" w:pos="988" w:leader="none"/>
        </w:tabs>
        <w:bidi w:val="0"/>
        <w:spacing w:before="0" w:after="0"/>
        <w:ind w:firstLine="709" w:left="0" w:right="0"/>
        <w:jc w:val="both"/>
        <w:rPr>
          <w:rStyle w:val="25"/>
          <w:rFonts w:cs="Times New Roman"/>
          <w:color w:val="000000"/>
          <w:shd w:fill="auto" w:val="clear"/>
          <w:lang w:val="ru-RU" w:eastAsia="ru-RU" w:bidi="ar-SA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направлены на возмещение ущерба, причиненного местному бюджету, муниципальной собственности (при их наличии).</w:t>
      </w:r>
    </w:p>
    <w:p>
      <w:pPr>
        <w:pStyle w:val="52"/>
        <w:keepNext w:val="true"/>
        <w:widowControl/>
        <w:bidi w:val="0"/>
        <w:spacing w:before="0" w:after="0"/>
        <w:ind w:firstLine="720" w:left="0" w:right="0"/>
        <w:jc w:val="right"/>
        <w:rPr>
          <w:rStyle w:val="51"/>
          <w:rFonts w:cs="Times New Roman"/>
          <w:color w:val="000000"/>
          <w:szCs w:val="28"/>
          <w:shd w:fill="auto" w:val="clear"/>
          <w:lang w:val="ru-RU" w:eastAsia="ru-RU" w:bidi="ar-SA"/>
        </w:rPr>
      </w:pPr>
      <w:r>
        <w:rPr>
          <w:rStyle w:val="51"/>
          <w:rFonts w:cs="Times New Roman"/>
          <w:color w:val="000000"/>
          <w:szCs w:val="28"/>
          <w:shd w:fill="auto" w:val="clear"/>
          <w:lang w:val="ru-RU" w:eastAsia="ru-RU" w:bidi="ar-SA"/>
        </w:rPr>
        <w:t>Приложение 1  к СФК №8</w:t>
      </w:r>
    </w:p>
    <w:p>
      <w:pPr>
        <w:pStyle w:val="52"/>
        <w:keepNext w:val="true"/>
        <w:widowControl/>
        <w:bidi w:val="0"/>
        <w:spacing w:before="0" w:after="0"/>
        <w:ind w:firstLine="720" w:left="0" w:right="0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113"/>
        <w:keepNext w:val="true"/>
        <w:keepLines/>
        <w:widowControl/>
        <w:bidi w:val="0"/>
        <w:ind w:firstLine="720" w:left="0" w:right="0"/>
        <w:jc w:val="both"/>
        <w:rPr>
          <w:rFonts w:ascii="Times New Roman" w:hAnsi="Times New Roman"/>
        </w:rPr>
      </w:pPr>
      <w:bookmarkStart w:id="1" w:name="bookmark4"/>
      <w:r>
        <w:rPr>
          <w:rStyle w:val="15"/>
          <w:rFonts w:cs="Times New Roman"/>
          <w:b/>
          <w:color w:val="000000"/>
          <w:shd w:fill="auto" w:val="clear"/>
          <w:lang w:val="ru-RU" w:eastAsia="ru-RU" w:bidi="ar-SA"/>
        </w:rPr>
        <w:t xml:space="preserve">Перечень нормативных правовых актов, регулирующих деятельность </w:t>
      </w: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 xml:space="preserve">муниципальных </w:t>
      </w:r>
      <w:r>
        <w:rPr>
          <w:rStyle w:val="15"/>
          <w:rFonts w:cs="Times New Roman"/>
          <w:b/>
          <w:color w:val="000000"/>
          <w:shd w:fill="auto" w:val="clear"/>
          <w:lang w:val="ru-RU" w:eastAsia="ru-RU" w:bidi="ar-SA"/>
        </w:rPr>
        <w:t>унитарных</w:t>
      </w:r>
      <w:bookmarkStart w:id="2" w:name="bookmark3"/>
      <w:bookmarkEnd w:id="1"/>
      <w:r>
        <w:rPr>
          <w:rStyle w:val="15"/>
          <w:rFonts w:cs="Times New Roman"/>
          <w:b/>
          <w:color w:val="000000"/>
          <w:shd w:fill="auto" w:val="clear"/>
          <w:lang w:val="ru-RU" w:eastAsia="ru-RU" w:bidi="ar-SA"/>
        </w:rPr>
        <w:t xml:space="preserve"> предприятий</w:t>
      </w:r>
      <w:bookmarkEnd w:id="2"/>
    </w:p>
    <w:p>
      <w:pPr>
        <w:pStyle w:val="212"/>
        <w:keepNext w:val="true"/>
        <w:widowControl/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Гражданский кодекс Российской Федерации;</w:t>
      </w:r>
    </w:p>
    <w:p>
      <w:pPr>
        <w:pStyle w:val="212"/>
        <w:keepNext w:val="true"/>
        <w:widowControl/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Бюджетный кодекс Российской Федерации;</w:t>
      </w:r>
    </w:p>
    <w:p>
      <w:pPr>
        <w:pStyle w:val="212"/>
        <w:keepNext w:val="true"/>
        <w:widowControl/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Федеральный закон от 14.11.2002 № 161-ФЗ «О государственных и муниципальных унитарных предприятиях»;</w:t>
      </w:r>
    </w:p>
    <w:p>
      <w:pPr>
        <w:pStyle w:val="212"/>
        <w:keepNext w:val="true"/>
        <w:widowControl/>
        <w:tabs>
          <w:tab w:val="clear" w:pos="709"/>
          <w:tab w:val="left" w:pos="5891" w:leader="none"/>
          <w:tab w:val="left" w:pos="6496" w:leader="none"/>
        </w:tabs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Федеральный закон от 21.12.2001 № 178-ФЗ «О приватизации государственного и муниципального имущества»;</w:t>
      </w:r>
    </w:p>
    <w:p>
      <w:pPr>
        <w:pStyle w:val="212"/>
        <w:keepNext w:val="true"/>
        <w:widowControl/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Федеральный закон от 21.07.1997 № 122-ФЗ «О государственной регистрации прав на недвижимое имущество и сделок с ним»;</w:t>
      </w:r>
    </w:p>
    <w:p>
      <w:pPr>
        <w:pStyle w:val="212"/>
        <w:keepNext w:val="true"/>
        <w:widowControl/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Федеральный закон от 22.07.2008 № 159-ФЗ «Об особенностях отчуждения недвижимого имущества,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РФ»;</w:t>
      </w:r>
    </w:p>
    <w:p>
      <w:pPr>
        <w:pStyle w:val="212"/>
        <w:keepNext w:val="true"/>
        <w:widowControl/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Федеральный закон от 06.12.2011 № 402-ФЗ «О бухгалтерском учёте»; приказ Министерства финансов Российской Федерации от 31.10.2000 № 94н (редакция от 08.11.2010) «Об утверждении Плана счетов бухгалтерского учёта финансово-хозяйственной деятельности организации и Инструкции по его применению»;</w:t>
      </w:r>
    </w:p>
    <w:p>
      <w:pPr>
        <w:pStyle w:val="212"/>
        <w:keepNext w:val="true"/>
        <w:widowControl/>
        <w:bidi w:val="0"/>
        <w:spacing w:before="0" w:after="0"/>
        <w:ind w:firstLine="720" w:left="0" w:right="0"/>
        <w:jc w:val="both"/>
        <w:rPr>
          <w:rStyle w:val="25"/>
          <w:rFonts w:cs="Times New Roman"/>
          <w:color w:val="000000"/>
          <w:shd w:fill="auto" w:val="clear"/>
          <w:lang w:val="ru-RU" w:eastAsia="ru-RU" w:bidi="ar-SA"/>
        </w:rPr>
      </w:pPr>
      <w:r>
        <w:rPr>
          <w:rStyle w:val="25"/>
          <w:rFonts w:cs="Times New Roman"/>
          <w:color w:val="000000"/>
          <w:shd w:fill="auto" w:val="clear"/>
          <w:lang w:val="ru-RU" w:eastAsia="ru-RU" w:bidi="ar-SA"/>
        </w:rPr>
        <w:t>приказы Министерства финансов Российской Федерации об утверждении положений по бухгалтерскому учёту (ПБУ);</w:t>
      </w:r>
    </w:p>
    <w:p>
      <w:pPr>
        <w:pStyle w:val="212"/>
        <w:keepNext w:val="true"/>
        <w:widowControl/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/>
        <w:t>Закон Саратовской области от 31.10.2008г №280-ЗСО "О порядке определения размера части прибыли государственных унитарных предприятий Саратовской области, остающейся после уплаты налогов и иных обязательных платежей, подлежащей перечислению в областной бюджет, и о порядке ее перечисления в областной бюджет" с изменениями.</w:t>
      </w:r>
    </w:p>
    <w:p>
      <w:pPr>
        <w:pStyle w:val="212"/>
        <w:keepNext w:val="true"/>
        <w:widowControl/>
        <w:bidi w:val="0"/>
        <w:spacing w:before="0" w:after="0"/>
        <w:ind w:firstLine="720" w:left="0" w:right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firstLine="720"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567" w:gutter="0" w:header="709" w:top="766" w:footer="0" w:bottom="719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Verdana">
    <w:charset w:val="01"/>
    <w:family w:val="roman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spacing w:before="0" w:afterAutospacing="1"/>
      <w:ind w:hanging="0" w:left="0" w:right="0"/>
      <w:jc w:val="right"/>
      <w:rPr/>
    </w:pPr>
    <w:r>
      <w:rPr>
        <w:lang w:eastAsia="ru-RU"/>
      </w:rPr>
      <w:fldChar w:fldCharType="begin"/>
    </w:r>
    <w:r>
      <w:rPr>
        <w:lang w:eastAsia="ru-RU"/>
      </w:rPr>
      <w:instrText xml:space="preserve"> PAGE </w:instrText>
    </w:r>
    <w:r>
      <w:rPr>
        <w:lang w:eastAsia="ru-RU"/>
      </w:rPr>
      <w:fldChar w:fldCharType="separate"/>
    </w:r>
    <w:r>
      <w:rPr>
        <w:lang w:eastAsia="ru-RU"/>
      </w:rPr>
      <w:t>13</w:t>
    </w:r>
    <w:r>
      <w:rPr>
        <w:lang w:eastAsia="ru-RU"/>
      </w:rPr>
      <w:fldChar w:fldCharType="end"/>
    </w:r>
  </w:p>
  <w:p>
    <w:pPr>
      <w:pStyle w:val="Footer"/>
      <w:bidi w:val="0"/>
      <w:spacing w:before="0" w:afterAutospacing="1"/>
      <w:ind w:hanging="0" w:left="0" w:right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spacing w:before="0" w:afterAutospacing="1"/>
      <w:ind w:hanging="0" w:left="0" w:right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TopAndBottom/>
              <wp:docPr id="4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bidi w:val="0"/>
                            <w:spacing w:before="0" w:afterAutospacing="1"/>
                            <w:ind w:hanging="0" w:left="0" w:right="0"/>
                            <w:rPr>
                              <w:rStyle w:val="Pagenumber"/>
                              <w:rFonts w:ascii="Calibri" w:hAnsi="Calibri"/>
                              <w:lang w:bidi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bidi w:val="0"/>
                      <w:spacing w:before="0" w:afterAutospacing="1"/>
                      <w:ind w:hanging="0" w:left="0" w:right="0"/>
                      <w:rPr>
                        <w:rStyle w:val="Pagenumber"/>
                        <w:rFonts w:ascii="Calibri" w:hAnsi="Calibri"/>
                        <w:lang w:bidi="ar-SA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spacing w:before="0" w:afterAutospacing="1"/>
      <w:ind w:hanging="0" w:left="0" w:right="0"/>
      <w:jc w:val="center"/>
      <w:rPr/>
    </w:pPr>
    <w:r>
      <w:rPr/>
    </w:r>
  </w:p>
  <w:p>
    <w:pPr>
      <w:pStyle w:val="Footer"/>
      <w:bidi w:val="0"/>
      <w:spacing w:before="0" w:afterAutospacing="1"/>
      <w:ind w:hanging="0" w:left="0" w:right="0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spacing w:before="0" w:afterAutospacing="1"/>
      <w:ind w:hanging="0" w:left="0" w:right="0"/>
      <w:jc w:val="right"/>
      <w:rPr/>
    </w:pPr>
    <w:r>
      <w:rPr/>
    </w:r>
  </w:p>
  <w:p>
    <w:pPr>
      <w:pStyle w:val="Footer"/>
      <w:bidi w:val="0"/>
      <w:spacing w:before="0" w:afterAutospacing="1"/>
      <w:ind w:hanging="0" w:left="0" w:right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spacing w:before="0" w:afterAutospacing="1"/>
      <w:ind w:hanging="0" w:left="0"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TopAndBottom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bidi w:val="0"/>
                            <w:spacing w:before="0" w:afterAutospacing="1"/>
                            <w:ind w:hanging="0" w:left="0" w:right="0"/>
                            <w:rPr>
                              <w:rStyle w:val="Pagenumber"/>
                              <w:rFonts w:ascii="Calibri" w:hAnsi="Calibri"/>
                              <w:lang w:bidi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bidi w:val="0"/>
                      <w:spacing w:before="0" w:afterAutospacing="1"/>
                      <w:ind w:hanging="0" w:left="0" w:right="0"/>
                      <w:rPr>
                        <w:rStyle w:val="Pagenumber"/>
                        <w:rFonts w:ascii="Calibri" w:hAnsi="Calibri"/>
                        <w:lang w:bidi="ar-SA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spacing w:before="0" w:afterAutospacing="1"/>
      <w:ind w:hanging="0" w:left="0" w:right="0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0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4605" cy="14605"/>
              <wp:effectExtent l="0" t="0" r="0" b="0"/>
              <wp:wrapNone/>
              <wp:docPr id="2" name="Врезка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bidi w:val="0"/>
                            <w:spacing w:before="0" w:afterAutospacing="1"/>
                            <w:ind w:hanging="0" w:left="0" w:right="0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Header"/>
                            <w:bidi w:val="0"/>
                            <w:spacing w:before="0" w:afterAutospacing="1"/>
                            <w:ind w:hanging="0" w:left="0" w:right="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-0;width:1.15pt;height:1.15pt;mso-wrap-distance-left:0pt;mso-wrap-distance-right:0pt;mso-wrap-distance-top:0pt;mso-wrap-distance-bottom:0pt;margin-top:0pt;mso-position-vertical:top;mso-position-vertical-relative:text;margin-left:0pt;mso-position-horizontal:left;mso-position-horizontal-relative:text">
              <v:textbox inset="0in,0in,0in,0in">
                <w:txbxContent>
                  <w:p>
                    <w:pPr>
                      <w:pStyle w:val="Header"/>
                      <w:bidi w:val="0"/>
                      <w:spacing w:before="0" w:afterAutospacing="1"/>
                      <w:ind w:hanging="0" w:left="0" w:right="0"/>
                      <w:rPr/>
                    </w:pPr>
                    <w:r>
                      <w:rPr/>
                    </w:r>
                  </w:p>
                  <w:p>
                    <w:pPr>
                      <w:pStyle w:val="Header"/>
                      <w:bidi w:val="0"/>
                      <w:spacing w:before="0" w:afterAutospacing="1"/>
                      <w:ind w:hanging="0" w:left="0" w:right="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spacing w:before="0" w:afterAutospacing="1"/>
      <w:ind w:hanging="0" w:left="0" w:right="0"/>
      <w:rPr/>
    </w:pPr>
    <w:r>
      <w:rPr/>
    </w:r>
    <w: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480175" cy="519430"/>
              <wp:effectExtent l="0" t="0" r="0" b="0"/>
              <wp:wrapNone/>
              <wp:docPr id="3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175" cy="51943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bidi w:val="0"/>
                            <w:spacing w:before="0" w:afterAutospacing="1"/>
                            <w:ind w:hanging="0" w:left="0" w:right="0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Header"/>
                            <w:bidi w:val="0"/>
                            <w:spacing w:before="0" w:afterAutospacing="1"/>
                            <w:ind w:hanging="0" w:left="0" w:right="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-0;width:510.25pt;height:40.9pt;mso-wrap-distance-left:0pt;mso-wrap-distance-right:0pt;mso-wrap-distance-top:0pt;mso-wrap-distance-bottom:0pt;margin-top:0pt;mso-position-vertical:top;mso-position-vertical-relative:text;margin-left:0pt;mso-position-horizontal:left;mso-position-horizontal-relative:text">
              <v:textbox inset="0in,0in,0in,0in">
                <w:txbxContent>
                  <w:p>
                    <w:pPr>
                      <w:pStyle w:val="Header"/>
                      <w:bidi w:val="0"/>
                      <w:spacing w:before="0" w:afterAutospacing="1"/>
                      <w:ind w:hanging="0" w:left="0" w:right="0"/>
                      <w:rPr/>
                    </w:pPr>
                    <w:r>
                      <w:rPr/>
                    </w:r>
                  </w:p>
                  <w:p>
                    <w:pPr>
                      <w:pStyle w:val="Header"/>
                      <w:bidi w:val="0"/>
                      <w:spacing w:before="0" w:afterAutospacing="1"/>
                      <w:ind w:hanging="0" w:left="0" w:right="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b w:val="false"/>
        <w:w w:val="10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b w:val="false"/>
        <w:w w:val="100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b w:val="false"/>
        <w:w w:val="10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b w:val="false"/>
        <w:w w:val="100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b w:val="false"/>
        <w:w w:val="100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b w:val="false"/>
        <w:w w:val="100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b w:val="false"/>
        <w:w w:val="100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b w:val="false"/>
        <w:w w:val="100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b w:val="false"/>
        <w:w w:val="1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cs="Times New Roma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qFormat/>
    <w:pPr>
      <w:widowControl/>
      <w:jc w:val="center"/>
      <w:outlineLvl w:val="0"/>
    </w:pPr>
    <w:rPr>
      <w:rFonts w:ascii="Calibri" w:hAnsi="Calibri"/>
      <w:b/>
      <w:caps/>
      <w:spacing w:val="60"/>
      <w:sz w:val="28"/>
    </w:rPr>
  </w:style>
  <w:style w:type="paragraph" w:styleId="Heading2">
    <w:name w:val="Heading 2"/>
    <w:basedOn w:val="Normal"/>
    <w:next w:val="Normal"/>
    <w:qFormat/>
    <w:pPr>
      <w:widowControl/>
      <w:jc w:val="center"/>
      <w:outlineLvl w:val="1"/>
    </w:pPr>
    <w:rPr>
      <w:rFonts w:ascii="Calibri" w:hAnsi="Calibri"/>
      <w:b/>
      <w:caps/>
      <w:sz w:val="28"/>
    </w:rPr>
  </w:style>
  <w:style w:type="paragraph" w:styleId="Heading3">
    <w:name w:val="Heading 3"/>
    <w:basedOn w:val="Normal"/>
    <w:next w:val="Normal"/>
    <w:qFormat/>
    <w:pPr>
      <w:widowControl/>
      <w:jc w:val="center"/>
      <w:outlineLvl w:val="2"/>
    </w:pPr>
    <w:rPr>
      <w:rFonts w:ascii="Calibri" w:hAnsi="Calibri"/>
      <w:b/>
      <w:sz w:val="28"/>
    </w:rPr>
  </w:style>
  <w:style w:type="paragraph" w:styleId="Heading4">
    <w:name w:val="Heading 4"/>
    <w:basedOn w:val="Normal"/>
    <w:next w:val="Normal"/>
    <w:qFormat/>
    <w:pPr>
      <w:keepNext w:val="true"/>
      <w:widowControl/>
      <w:spacing w:lineRule="auto" w:line="360"/>
      <w:ind w:firstLine="709"/>
      <w:jc w:val="both"/>
      <w:outlineLvl w:val="3"/>
    </w:pPr>
    <w:rPr>
      <w:rFonts w:ascii="Calibri" w:hAnsi="Calibri"/>
      <w:b/>
      <w:sz w:val="32"/>
    </w:rPr>
  </w:style>
  <w:style w:type="paragraph" w:styleId="Heading5">
    <w:name w:val="Heading 5"/>
    <w:basedOn w:val="Normal"/>
    <w:next w:val="Normal"/>
    <w:qFormat/>
    <w:pPr>
      <w:keepNext w:val="true"/>
      <w:widowControl/>
      <w:spacing w:lineRule="auto" w:line="360"/>
      <w:ind w:firstLine="709"/>
      <w:jc w:val="center"/>
      <w:outlineLvl w:val="4"/>
    </w:pPr>
    <w:rPr>
      <w:rFonts w:ascii="Calibri" w:hAnsi="Calibri"/>
      <w:color w:val="000000"/>
      <w:sz w:val="28"/>
    </w:rPr>
  </w:style>
  <w:style w:type="paragraph" w:styleId="Heading6">
    <w:name w:val="Heading 6"/>
    <w:basedOn w:val="Normal"/>
    <w:next w:val="Normal"/>
    <w:qFormat/>
    <w:pPr>
      <w:keepNext w:val="true"/>
      <w:spacing w:lineRule="auto" w:line="360"/>
      <w:ind w:firstLine="709"/>
      <w:jc w:val="both"/>
      <w:outlineLvl w:val="5"/>
    </w:pPr>
    <w:rPr>
      <w:rFonts w:ascii="Calibri" w:hAnsi="Calibri"/>
      <w:color w:val="FF0000"/>
      <w:sz w:val="28"/>
    </w:rPr>
  </w:style>
  <w:style w:type="paragraph" w:styleId="Heading7">
    <w:name w:val="Heading 7"/>
    <w:basedOn w:val="Normal"/>
    <w:next w:val="Normal"/>
    <w:qFormat/>
    <w:pPr>
      <w:keepNext w:val="true"/>
      <w:spacing w:lineRule="auto" w:line="360"/>
      <w:ind w:firstLine="709"/>
      <w:jc w:val="both"/>
      <w:outlineLvl w:val="6"/>
    </w:pPr>
    <w:rPr>
      <w:rFonts w:ascii="Calibri" w:hAnsi="Calibri"/>
      <w:sz w:val="28"/>
    </w:rPr>
  </w:style>
  <w:style w:type="paragraph" w:styleId="Heading8">
    <w:name w:val="Heading 8"/>
    <w:basedOn w:val="Normal"/>
    <w:next w:val="Normal"/>
    <w:qFormat/>
    <w:pPr>
      <w:keepNext w:val="true"/>
      <w:spacing w:lineRule="auto" w:line="360"/>
      <w:ind w:firstLine="709"/>
      <w:jc w:val="center"/>
      <w:outlineLvl w:val="7"/>
    </w:pPr>
    <w:rPr>
      <w:rFonts w:ascii="Calibri" w:hAnsi="Calibri"/>
      <w:color w:val="FF0000"/>
      <w:sz w:val="28"/>
    </w:rPr>
  </w:style>
  <w:style w:type="paragraph" w:styleId="Heading9">
    <w:name w:val="Heading 9"/>
    <w:basedOn w:val="Normal"/>
    <w:next w:val="Normal"/>
    <w:qFormat/>
    <w:pPr>
      <w:keepNext w:val="true"/>
      <w:spacing w:lineRule="auto" w:line="360"/>
      <w:ind w:firstLine="709"/>
      <w:jc w:val="center"/>
      <w:outlineLvl w:val="8"/>
    </w:pPr>
    <w:rPr>
      <w:rFonts w:ascii="Calibri" w:hAnsi="Calibri"/>
      <w:sz w:val="28"/>
    </w:rPr>
  </w:style>
  <w:style w:type="character" w:styleId="DefaultParagraphFont">
    <w:name w:val="Default Paragraph Font"/>
    <w:qFormat/>
    <w:rPr/>
  </w:style>
  <w:style w:type="character" w:styleId="1">
    <w:name w:val="Заголовок 1 Знак"/>
    <w:basedOn w:val="DefaultParagraphFont"/>
    <w:qFormat/>
    <w:rPr>
      <w:b/>
      <w:caps/>
      <w:spacing w:val="60"/>
      <w:sz w:val="28"/>
      <w:szCs w:val="24"/>
    </w:rPr>
  </w:style>
  <w:style w:type="character" w:styleId="2">
    <w:name w:val="Заголовок 2 Знак"/>
    <w:basedOn w:val="DefaultParagraphFont"/>
    <w:qFormat/>
    <w:rPr>
      <w:b/>
      <w:caps/>
      <w:sz w:val="28"/>
      <w:szCs w:val="24"/>
    </w:rPr>
  </w:style>
  <w:style w:type="character" w:styleId="3">
    <w:name w:val="Заголовок 3 Знак"/>
    <w:basedOn w:val="DefaultParagraphFont"/>
    <w:qFormat/>
    <w:rPr>
      <w:b/>
      <w:sz w:val="28"/>
      <w:szCs w:val="24"/>
    </w:rPr>
  </w:style>
  <w:style w:type="character" w:styleId="4">
    <w:name w:val="Заголовок 4 Знак"/>
    <w:basedOn w:val="DefaultParagraphFont"/>
    <w:qFormat/>
    <w:rPr>
      <w:b/>
      <w:sz w:val="32"/>
      <w:szCs w:val="24"/>
    </w:rPr>
  </w:style>
  <w:style w:type="character" w:styleId="5">
    <w:name w:val="Заголовок 5 Знак"/>
    <w:basedOn w:val="DefaultParagraphFont"/>
    <w:qFormat/>
    <w:rPr>
      <w:color w:val="000000"/>
      <w:sz w:val="28"/>
      <w:szCs w:val="24"/>
    </w:rPr>
  </w:style>
  <w:style w:type="character" w:styleId="6">
    <w:name w:val="Заголовок 6 Знак"/>
    <w:basedOn w:val="DefaultParagraphFont"/>
    <w:qFormat/>
    <w:rPr>
      <w:color w:val="FF0000"/>
      <w:sz w:val="28"/>
      <w:szCs w:val="24"/>
    </w:rPr>
  </w:style>
  <w:style w:type="character" w:styleId="7">
    <w:name w:val="Заголовок 7 Знак"/>
    <w:basedOn w:val="DefaultParagraphFont"/>
    <w:qFormat/>
    <w:rPr>
      <w:sz w:val="28"/>
      <w:szCs w:val="24"/>
    </w:rPr>
  </w:style>
  <w:style w:type="character" w:styleId="8">
    <w:name w:val="Заголовок 8 Знак"/>
    <w:basedOn w:val="DefaultParagraphFont"/>
    <w:qFormat/>
    <w:rPr>
      <w:color w:val="FF0000"/>
      <w:sz w:val="28"/>
      <w:szCs w:val="24"/>
    </w:rPr>
  </w:style>
  <w:style w:type="character" w:styleId="9">
    <w:name w:val="Заголовок 9 Знак"/>
    <w:basedOn w:val="DefaultParagraphFont"/>
    <w:qFormat/>
    <w:rPr>
      <w:sz w:val="28"/>
      <w:szCs w:val="24"/>
    </w:rPr>
  </w:style>
  <w:style w:type="character" w:styleId="12">
    <w:name w:val="Знак Знак12"/>
    <w:qFormat/>
    <w:rPr>
      <w:color w:val="000000"/>
      <w:sz w:val="28"/>
    </w:rPr>
  </w:style>
  <w:style w:type="character" w:styleId="Style5">
    <w:name w:val="Верхний колонтитул Знак"/>
    <w:basedOn w:val="DefaultParagraphFont"/>
    <w:qFormat/>
    <w:rPr>
      <w:sz w:val="24"/>
      <w:szCs w:val="24"/>
    </w:rPr>
  </w:style>
  <w:style w:type="character" w:styleId="Style6">
    <w:name w:val="Нижний колонтитул Знак"/>
    <w:basedOn w:val="DefaultParagraphFont"/>
    <w:qFormat/>
    <w:rPr>
      <w:sz w:val="24"/>
      <w:szCs w:val="24"/>
    </w:rPr>
  </w:style>
  <w:style w:type="character" w:styleId="Style7">
    <w:name w:val="Текст выноски Знак"/>
    <w:basedOn w:val="DefaultParagraphFont"/>
    <w:qFormat/>
    <w:rPr>
      <w:rFonts w:ascii="Tahoma" w:hAnsi="Tahoma"/>
      <w:sz w:val="16"/>
      <w:szCs w:val="24"/>
    </w:rPr>
  </w:style>
  <w:style w:type="character" w:styleId="Style8">
    <w:name w:val="Основной текст Знак"/>
    <w:basedOn w:val="DefaultParagraphFont"/>
    <w:qFormat/>
    <w:rPr>
      <w:rFonts w:ascii="Times New Roman" w:hAnsi="Times New Roman"/>
      <w:sz w:val="24"/>
      <w:szCs w:val="24"/>
    </w:rPr>
  </w:style>
  <w:style w:type="character" w:styleId="Style9">
    <w:name w:val="Основной текст с отступом Знак"/>
    <w:basedOn w:val="DefaultParagraphFont"/>
    <w:qFormat/>
    <w:rPr>
      <w:rFonts w:ascii="Times New Roman" w:hAnsi="Times New Roman"/>
      <w:sz w:val="24"/>
      <w:szCs w:val="24"/>
    </w:rPr>
  </w:style>
  <w:style w:type="character" w:styleId="21">
    <w:name w:val="Основной текст с отступом 2 Знак"/>
    <w:basedOn w:val="DefaultParagraphFont"/>
    <w:qFormat/>
    <w:rPr>
      <w:sz w:val="24"/>
      <w:szCs w:val="24"/>
      <w:lang w:eastAsia="en-US"/>
    </w:rPr>
  </w:style>
  <w:style w:type="character" w:styleId="31">
    <w:name w:val="Знак Знак3"/>
    <w:qFormat/>
    <w:rPr>
      <w:sz w:val="24"/>
    </w:rPr>
  </w:style>
  <w:style w:type="character" w:styleId="32">
    <w:name w:val="Основной текст с отступом 3 Знак"/>
    <w:basedOn w:val="DefaultParagraphFont"/>
    <w:qFormat/>
    <w:rPr>
      <w:rFonts w:ascii="Calibri" w:hAnsi="Calibri"/>
      <w:sz w:val="16"/>
      <w:szCs w:val="24"/>
      <w:lang w:eastAsia="en-US"/>
    </w:rPr>
  </w:style>
  <w:style w:type="character" w:styleId="34">
    <w:name w:val="Основной текст 3 Знак,Основной 4 надпись Знак"/>
    <w:basedOn w:val="DefaultParagraphFont"/>
    <w:qFormat/>
    <w:rPr>
      <w:rFonts w:ascii="Calibri" w:hAnsi="Calibri"/>
      <w:sz w:val="16"/>
      <w:szCs w:val="24"/>
      <w:lang w:eastAsia="en-US"/>
    </w:rPr>
  </w:style>
  <w:style w:type="character" w:styleId="22">
    <w:name w:val="Основной текст 2 Знак"/>
    <w:qFormat/>
    <w:rPr>
      <w:rFonts w:ascii="Arial" w:hAnsi="Arial"/>
      <w:color w:val="FF0000"/>
      <w:sz w:val="28"/>
    </w:rPr>
  </w:style>
  <w:style w:type="character" w:styleId="23">
    <w:name w:val="Стиль Заголовок 2 + Авто все прописные Знак"/>
    <w:qFormat/>
    <w:rPr>
      <w:b/>
      <w:caps/>
      <w:sz w:val="28"/>
      <w:lang w:val="ru-RU" w:eastAsia="ru-RU"/>
    </w:rPr>
  </w:style>
  <w:style w:type="character" w:styleId="13">
    <w:name w:val="Знак Знак13"/>
    <w:qFormat/>
    <w:rPr>
      <w:sz w:val="24"/>
      <w:lang w:val="ru-RU" w:eastAsia="ru-RU"/>
    </w:rPr>
  </w:style>
  <w:style w:type="character" w:styleId="11">
    <w:name w:val="Знак Знак11"/>
    <w:qFormat/>
    <w:rPr>
      <w:sz w:val="28"/>
      <w:lang w:val="ru-RU" w:eastAsia="ru-RU"/>
    </w:rPr>
  </w:style>
  <w:style w:type="character" w:styleId="Pagenumber">
    <w:name w:val="page number"/>
    <w:basedOn w:val="DefaultParagraphFont"/>
    <w:qFormat/>
    <w:rPr>
      <w:sz w:val="28"/>
      <w:szCs w:val="24"/>
      <w:lang w:eastAsia="en-US"/>
    </w:rPr>
  </w:style>
  <w:style w:type="character" w:styleId="91">
    <w:name w:val="Знак Знак9"/>
    <w:qFormat/>
    <w:rPr>
      <w:sz w:val="28"/>
      <w:lang w:val="ru-RU" w:eastAsia="ru-RU"/>
    </w:rPr>
  </w:style>
  <w:style w:type="character" w:styleId="211">
    <w:name w:val="Основной текст 2 Знак1"/>
    <w:basedOn w:val="DefaultParagraphFont"/>
    <w:qFormat/>
    <w:rPr>
      <w:rFonts w:ascii="Times New Roman" w:hAnsi="Times New Roman"/>
      <w:sz w:val="24"/>
      <w:szCs w:val="24"/>
    </w:rPr>
  </w:style>
  <w:style w:type="character" w:styleId="Style10">
    <w:name w:val="Название Знак"/>
    <w:basedOn w:val="DefaultParagraphFont"/>
    <w:qFormat/>
    <w:rPr>
      <w:sz w:val="28"/>
      <w:szCs w:val="24"/>
    </w:rPr>
  </w:style>
  <w:style w:type="character" w:styleId="Style11">
    <w:name w:val="Подзаголовок Знак"/>
    <w:basedOn w:val="DefaultParagraphFont"/>
    <w:qFormat/>
    <w:rPr>
      <w:sz w:val="28"/>
      <w:szCs w:val="24"/>
    </w:rPr>
  </w:style>
  <w:style w:type="character" w:styleId="Style12">
    <w:name w:val="Текст сноски Знак"/>
    <w:basedOn w:val="DefaultParagraphFont"/>
    <w:qFormat/>
    <w:rPr>
      <w:sz w:val="24"/>
      <w:szCs w:val="24"/>
    </w:rPr>
  </w:style>
  <w:style w:type="character" w:styleId="41">
    <w:name w:val="Знак Знак4"/>
    <w:qFormat/>
    <w:rPr>
      <w:sz w:val="28"/>
    </w:rPr>
  </w:style>
  <w:style w:type="character" w:styleId="Hyperlink">
    <w:name w:val="Hyperlink"/>
    <w:basedOn w:val="DefaultParagraphFont"/>
    <w:rPr>
      <w:color w:val="0000FF"/>
      <w:sz w:val="28"/>
      <w:szCs w:val="24"/>
      <w:u w:val="single"/>
      <w:lang w:eastAsia="en-US"/>
    </w:rPr>
  </w:style>
  <w:style w:type="character" w:styleId="Style13">
    <w:name w:val="Цветовое выделение"/>
    <w:qFormat/>
    <w:rPr>
      <w:b/>
      <w:color w:val="000080"/>
      <w:sz w:val="20"/>
    </w:rPr>
  </w:style>
  <w:style w:type="character" w:styleId="Style14">
    <w:name w:val="Текст Знак"/>
    <w:basedOn w:val="DefaultParagraphFont"/>
    <w:qFormat/>
    <w:rPr>
      <w:rFonts w:ascii="Courier New" w:hAnsi="Courier New"/>
      <w:sz w:val="24"/>
      <w:szCs w:val="24"/>
    </w:rPr>
  </w:style>
  <w:style w:type="character" w:styleId="24">
    <w:name w:val="Знак Знак2"/>
    <w:qFormat/>
    <w:rPr>
      <w:rFonts w:ascii="Tahoma" w:hAnsi="Tahoma"/>
      <w:sz w:val="16"/>
    </w:rPr>
  </w:style>
  <w:style w:type="character" w:styleId="Style15">
    <w:name w:val="Символ сноски"/>
    <w:basedOn w:val="DefaultParagraphFont"/>
    <w:qFormat/>
    <w:rPr>
      <w:sz w:val="28"/>
      <w:szCs w:val="24"/>
      <w:vertAlign w:val="superscript"/>
      <w:lang w:eastAsia="en-US"/>
    </w:rPr>
  </w:style>
  <w:style w:type="character" w:styleId="FootnoteReference">
    <w:name w:val="Footnote Reference"/>
    <w:rPr>
      <w:sz w:val="28"/>
      <w:szCs w:val="24"/>
      <w:vertAlign w:val="superscript"/>
      <w:lang w:eastAsia="en-US"/>
    </w:rPr>
  </w:style>
  <w:style w:type="character" w:styleId="Style16">
    <w:name w:val="Текст концевой сноски Знак"/>
    <w:basedOn w:val="DefaultParagraphFont"/>
    <w:qFormat/>
    <w:rPr>
      <w:sz w:val="28"/>
      <w:szCs w:val="24"/>
    </w:rPr>
  </w:style>
  <w:style w:type="character" w:styleId="Style17">
    <w:name w:val="Текст макроса Знак"/>
    <w:basedOn w:val="DefaultParagraphFont"/>
    <w:qFormat/>
    <w:rPr>
      <w:sz w:val="22"/>
      <w:szCs w:val="24"/>
    </w:rPr>
  </w:style>
  <w:style w:type="character" w:styleId="20">
    <w:name w:val="Знак Знак20"/>
    <w:qFormat/>
    <w:rPr>
      <w:rFonts w:ascii="Arial" w:hAnsi="Arial"/>
      <w:b/>
      <w:i/>
      <w:sz w:val="28"/>
      <w:lang w:val="ru-RU" w:eastAsia="ru-RU"/>
    </w:rPr>
  </w:style>
  <w:style w:type="character" w:styleId="19">
    <w:name w:val="Знак Знак19"/>
    <w:qFormat/>
    <w:rPr>
      <w:rFonts w:ascii="Arial" w:hAnsi="Arial"/>
      <w:b/>
      <w:sz w:val="26"/>
      <w:lang w:val="ru-RU" w:eastAsia="ru-RU"/>
    </w:rPr>
  </w:style>
  <w:style w:type="character" w:styleId="121">
    <w:name w:val="Знак Знак121"/>
    <w:qFormat/>
    <w:rPr>
      <w:rFonts w:ascii="Times New Roman" w:hAnsi="Times New Roman"/>
      <w:sz w:val="20"/>
      <w:lang w:val="ru-RU" w:eastAsia="ru-RU"/>
    </w:rPr>
  </w:style>
  <w:style w:type="character" w:styleId="111">
    <w:name w:val="Знак Знак111"/>
    <w:qFormat/>
    <w:rPr>
      <w:rFonts w:ascii="Arial" w:hAnsi="Arial"/>
      <w:color w:val="000000"/>
      <w:lang w:val="ru-RU" w:eastAsia="ru-RU"/>
    </w:rPr>
  </w:style>
  <w:style w:type="character" w:styleId="10">
    <w:name w:val="Знак Знак10"/>
    <w:qFormat/>
    <w:rPr>
      <w:rFonts w:ascii="Times New Roman" w:hAnsi="Times New Roman"/>
      <w:sz w:val="24"/>
      <w:lang w:val="ru-RU" w:eastAsia="ru-RU"/>
    </w:rPr>
  </w:style>
  <w:style w:type="character" w:styleId="81">
    <w:name w:val="Знак Знак8"/>
    <w:qFormat/>
    <w:rPr>
      <w:rFonts w:ascii="Times New Roman" w:hAnsi="Times New Roman"/>
      <w:sz w:val="24"/>
      <w:lang w:val="ru-RU" w:eastAsia="ru-RU"/>
    </w:rPr>
  </w:style>
  <w:style w:type="character" w:styleId="71">
    <w:name w:val="Знак Знак7"/>
    <w:qFormat/>
    <w:rPr>
      <w:rFonts w:ascii="Times New Roman" w:hAnsi="Times New Roman"/>
      <w:sz w:val="24"/>
      <w:lang w:val="ru-RU" w:eastAsia="ru-RU"/>
    </w:rPr>
  </w:style>
  <w:style w:type="character" w:styleId="61">
    <w:name w:val="Знак Знак6"/>
    <w:qFormat/>
    <w:rPr>
      <w:rFonts w:ascii="Times New Roman" w:hAnsi="Times New Roman"/>
      <w:sz w:val="20"/>
      <w:lang w:val="ru-RU" w:eastAsia="ru-RU"/>
    </w:rPr>
  </w:style>
  <w:style w:type="character" w:styleId="14">
    <w:name w:val="Знак Знак14"/>
    <w:qFormat/>
    <w:rPr>
      <w:rFonts w:ascii="Calibri" w:hAnsi="Calibri"/>
      <w:i/>
      <w:sz w:val="24"/>
    </w:rPr>
  </w:style>
  <w:style w:type="character" w:styleId="33">
    <w:name w:val="Основной текст (3)_"/>
    <w:qFormat/>
    <w:rPr>
      <w:rFonts w:ascii="Times New Roman" w:hAnsi="Times New Roman"/>
      <w:b/>
      <w:sz w:val="36"/>
      <w:shd w:fill="FFFFFF" w:val="clear"/>
    </w:rPr>
  </w:style>
  <w:style w:type="character" w:styleId="25">
    <w:name w:val="Основной текст (2)_"/>
    <w:qFormat/>
    <w:rPr>
      <w:rFonts w:ascii="Times New Roman" w:hAnsi="Times New Roman"/>
      <w:sz w:val="28"/>
      <w:shd w:fill="FFFFFF" w:val="clear"/>
    </w:rPr>
  </w:style>
  <w:style w:type="character" w:styleId="15">
    <w:name w:val="Заголовок №1_"/>
    <w:qFormat/>
    <w:rPr>
      <w:rFonts w:ascii="Times New Roman" w:hAnsi="Times New Roman"/>
      <w:b/>
      <w:sz w:val="28"/>
      <w:shd w:fill="FFFFFF" w:val="clear"/>
    </w:rPr>
  </w:style>
  <w:style w:type="character" w:styleId="42">
    <w:name w:val="Основной текст (4)_"/>
    <w:qFormat/>
    <w:rPr>
      <w:rFonts w:ascii="Times New Roman" w:hAnsi="Times New Roman"/>
      <w:b/>
      <w:sz w:val="28"/>
      <w:shd w:fill="FFFFFF" w:val="clear"/>
    </w:rPr>
  </w:style>
  <w:style w:type="character" w:styleId="26">
    <w:name w:val="Основной текст (2) + Полужирный"/>
    <w:qFormat/>
    <w:rPr>
      <w:rFonts w:ascii="Times New Roman" w:hAnsi="Times New Roman"/>
      <w:b/>
      <w:sz w:val="28"/>
      <w:shd w:fill="FFFFFF" w:val="clear"/>
    </w:rPr>
  </w:style>
  <w:style w:type="character" w:styleId="27">
    <w:name w:val="Основной текст (2)"/>
    <w:qFormat/>
    <w:rPr>
      <w:rFonts w:ascii="Times New Roman" w:hAnsi="Times New Roman"/>
      <w:sz w:val="28"/>
      <w:u w:val="single"/>
      <w:shd w:fill="FFFFFF" w:val="clear"/>
    </w:rPr>
  </w:style>
  <w:style w:type="character" w:styleId="51">
    <w:name w:val="Основной текст (5)_"/>
    <w:qFormat/>
    <w:rPr>
      <w:rFonts w:ascii="Times New Roman" w:hAnsi="Times New Roman"/>
      <w:sz w:val="26"/>
      <w:shd w:fill="FFFFFF" w:val="clear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Lucida Sans"/>
      <w:sz w:val="28"/>
      <w:szCs w:val="28"/>
    </w:rPr>
  </w:style>
  <w:style w:type="paragraph" w:styleId="BodyText">
    <w:name w:val="Body Text"/>
    <w:basedOn w:val="Normal"/>
    <w:pPr>
      <w:widowControl/>
      <w:jc w:val="both"/>
    </w:pPr>
    <w:rPr>
      <w:sz w:val="24"/>
      <w:szCs w:val="24"/>
    </w:rPr>
  </w:style>
  <w:style w:type="paragraph" w:styleId="List">
    <w:name w:val="List"/>
    <w:basedOn w:val="Normal"/>
    <w:next w:val="Normal"/>
    <w:pPr>
      <w:widowControl/>
      <w:spacing w:lineRule="auto" w:line="360"/>
      <w:ind w:firstLine="709"/>
      <w:jc w:val="both"/>
    </w:pPr>
    <w:rPr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Lucida Sans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alibri" w:hAnsi="Calibri" w:eastAsia="Courier New" w:cs="Times New Roman"/>
      <w:color w:val="auto"/>
      <w:kern w:val="2"/>
      <w:sz w:val="20"/>
      <w:szCs w:val="20"/>
      <w:lang w:val="ru-RU" w:eastAsia="ru-RU" w:bidi="ar-SA"/>
    </w:rPr>
  </w:style>
  <w:style w:type="paragraph" w:styleId="Char">
    <w:name w:val="Char Знак Знак Знак Знак Знак Знак"/>
    <w:basedOn w:val="Normal"/>
    <w:qFormat/>
    <w:pPr>
      <w:spacing w:lineRule="exact" w:line="240" w:before="0" w:after="160"/>
      <w:jc w:val="right"/>
    </w:pPr>
    <w:rPr>
      <w:sz w:val="28"/>
      <w:szCs w:val="28"/>
      <w:lang w:eastAsia="en-US"/>
    </w:rPr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pPr>
      <w:widowControl/>
      <w:tabs>
        <w:tab w:val="clear" w:pos="709"/>
        <w:tab w:val="center" w:pos="4677" w:leader="none"/>
        <w:tab w:val="right" w:pos="9355" w:leader="none"/>
      </w:tabs>
      <w:spacing w:before="0" w:afterAutospacing="1"/>
      <w:jc w:val="both"/>
    </w:pPr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pPr>
      <w:widowControl/>
      <w:tabs>
        <w:tab w:val="clear" w:pos="709"/>
        <w:tab w:val="center" w:pos="4677" w:leader="none"/>
        <w:tab w:val="right" w:pos="9355" w:leader="none"/>
      </w:tabs>
      <w:spacing w:before="0" w:afterAutospacing="1"/>
      <w:jc w:val="both"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qFormat/>
    <w:pPr>
      <w:widowControl/>
      <w:spacing w:before="0" w:afterAutospacing="1"/>
      <w:jc w:val="both"/>
    </w:pPr>
    <w:rPr>
      <w:rFonts w:ascii="Tahoma" w:hAnsi="Tahoma" w:cs="Tahoma"/>
      <w:sz w:val="16"/>
      <w:szCs w:val="16"/>
      <w:lang w:eastAsia="en-US"/>
    </w:rPr>
  </w:style>
  <w:style w:type="paragraph" w:styleId="BodyTextIndent">
    <w:name w:val="Body Text Indent"/>
    <w:basedOn w:val="Normal"/>
    <w:pPr>
      <w:widowControl/>
      <w:spacing w:before="0" w:after="120"/>
      <w:ind w:left="283"/>
    </w:pPr>
    <w:rPr>
      <w:sz w:val="24"/>
      <w:szCs w:val="24"/>
    </w:rPr>
  </w:style>
  <w:style w:type="paragraph" w:styleId="BodyTextIndent2">
    <w:name w:val="Body Text Indent 2"/>
    <w:basedOn w:val="Normal"/>
    <w:qFormat/>
    <w:pPr>
      <w:widowControl/>
      <w:spacing w:lineRule="auto" w:line="480" w:before="0" w:afterAutospacing="1"/>
      <w:ind w:left="283"/>
      <w:jc w:val="both"/>
    </w:pPr>
    <w:rPr>
      <w:rFonts w:ascii="Calibri" w:hAnsi="Calibri"/>
      <w:sz w:val="22"/>
      <w:szCs w:val="22"/>
      <w:lang w:eastAsia="en-US"/>
    </w:rPr>
  </w:style>
  <w:style w:type="paragraph" w:styleId="ConsPlusNormal">
    <w:name w:val="ConsPlusNormal"/>
    <w:qFormat/>
    <w:pPr>
      <w:widowControl w:val="false"/>
      <w:bidi w:val="0"/>
      <w:ind w:firstLine="720"/>
      <w:jc w:val="left"/>
      <w:textAlignment w:val="auto"/>
    </w:pPr>
    <w:rPr>
      <w:rFonts w:ascii="Arial" w:hAnsi="Arial" w:eastAsia="Courier New" w:cs="Arial"/>
      <w:color w:val="auto"/>
      <w:kern w:val="2"/>
      <w:sz w:val="20"/>
      <w:szCs w:val="20"/>
      <w:lang w:val="ru-RU" w:eastAsia="ru-RU" w:bidi="ar-SA"/>
    </w:rPr>
  </w:style>
  <w:style w:type="paragraph" w:styleId="BodyTextIndent3">
    <w:name w:val="Body Text Indent 3"/>
    <w:basedOn w:val="Normal"/>
    <w:qFormat/>
    <w:pPr>
      <w:widowControl/>
      <w:spacing w:lineRule="atLeast" w:line="20" w:before="0" w:afterAutospacing="1"/>
      <w:ind w:left="283"/>
      <w:jc w:val="both"/>
    </w:pPr>
    <w:rPr>
      <w:rFonts w:ascii="Calibri" w:hAnsi="Calibri"/>
      <w:sz w:val="16"/>
      <w:lang w:eastAsia="en-US"/>
    </w:rPr>
  </w:style>
  <w:style w:type="paragraph" w:styleId="BodyText34">
    <w:name w:val="Body Text 3,Основной 4 надпись"/>
    <w:basedOn w:val="Normal"/>
    <w:qFormat/>
    <w:pPr>
      <w:widowControl/>
      <w:spacing w:lineRule="atLeast" w:line="20" w:before="0" w:afterAutospacing="1"/>
      <w:jc w:val="both"/>
    </w:pPr>
    <w:rPr>
      <w:rFonts w:ascii="Calibri" w:hAnsi="Calibri"/>
      <w:sz w:val="16"/>
      <w:lang w:eastAsia="en-US"/>
    </w:rPr>
  </w:style>
  <w:style w:type="paragraph" w:styleId="28">
    <w:name w:val="Стиль Заголовок 2 + Авто все прописные"/>
    <w:basedOn w:val="Heading2"/>
    <w:qFormat/>
    <w:pPr>
      <w:widowControl/>
      <w:jc w:val="center"/>
    </w:pPr>
    <w:rPr>
      <w:rFonts w:ascii="Calibri" w:hAnsi="Calibri"/>
      <w:b/>
      <w:caps/>
      <w:sz w:val="28"/>
    </w:rPr>
  </w:style>
  <w:style w:type="paragraph" w:styleId="BodyText2">
    <w:name w:val="Body Text 2"/>
    <w:basedOn w:val="Normal"/>
    <w:qFormat/>
    <w:pPr>
      <w:widowControl/>
      <w:spacing w:lineRule="auto" w:line="360"/>
      <w:ind w:firstLine="709"/>
      <w:jc w:val="both"/>
    </w:pPr>
    <w:rPr>
      <w:rFonts w:ascii="Arial" w:hAnsi="Arial"/>
      <w:color w:val="FF0000"/>
      <w:sz w:val="28"/>
    </w:rPr>
  </w:style>
  <w:style w:type="paragraph" w:styleId="Title">
    <w:name w:val="Title"/>
    <w:basedOn w:val="Normal"/>
    <w:qFormat/>
    <w:pPr>
      <w:widowControl/>
      <w:spacing w:lineRule="auto" w:line="360"/>
      <w:ind w:firstLine="709"/>
      <w:jc w:val="center"/>
    </w:pPr>
    <w:rPr>
      <w:rFonts w:ascii="Calibri" w:hAnsi="Calibri"/>
      <w:sz w:val="28"/>
    </w:rPr>
  </w:style>
  <w:style w:type="paragraph" w:styleId="Subtitle">
    <w:name w:val="Subtitle"/>
    <w:basedOn w:val="Normal"/>
    <w:qFormat/>
    <w:pPr>
      <w:widowControl/>
      <w:spacing w:lineRule="auto" w:line="360"/>
      <w:ind w:firstLine="709"/>
      <w:jc w:val="center"/>
    </w:pPr>
    <w:rPr>
      <w:rFonts w:ascii="Calibri" w:hAnsi="Calibri"/>
      <w:sz w:val="28"/>
    </w:rPr>
  </w:style>
  <w:style w:type="paragraph" w:styleId="FootnoteText">
    <w:name w:val="Footnote Text"/>
    <w:basedOn w:val="Normal"/>
    <w:pPr>
      <w:widowControl/>
      <w:jc w:val="both"/>
    </w:pPr>
    <w:rPr/>
  </w:style>
  <w:style w:type="paragraph" w:styleId="Style21">
    <w:name w:val="ДСП"/>
    <w:basedOn w:val="Normal"/>
    <w:qFormat/>
    <w:pPr>
      <w:widowControl/>
      <w:jc w:val="center"/>
      <w:textAlignment w:val="baseline"/>
    </w:pPr>
    <w:rPr>
      <w:i/>
      <w:sz w:val="24"/>
      <w:szCs w:val="28"/>
    </w:rPr>
  </w:style>
  <w:style w:type="paragraph" w:styleId="Style22">
    <w:name w:val="подпись"/>
    <w:basedOn w:val="Normal"/>
    <w:qFormat/>
    <w:pPr>
      <w:widowControl/>
      <w:jc w:val="right"/>
      <w:textAlignment w:val="baseline"/>
    </w:pPr>
    <w:rPr>
      <w:sz w:val="28"/>
      <w:szCs w:val="28"/>
    </w:rPr>
  </w:style>
  <w:style w:type="paragraph" w:styleId="16">
    <w:name w:val="Должность1"/>
    <w:basedOn w:val="Normal"/>
    <w:qFormat/>
    <w:pPr>
      <w:widowControl/>
      <w:textAlignment w:val="baseline"/>
    </w:pPr>
    <w:rPr>
      <w:sz w:val="28"/>
      <w:szCs w:val="28"/>
    </w:rPr>
  </w:style>
  <w:style w:type="paragraph" w:styleId="Style23">
    <w:name w:val="На номер"/>
    <w:basedOn w:val="Normal"/>
    <w:qFormat/>
    <w:pPr>
      <w:widowControl/>
      <w:textAlignment w:val="baseline"/>
    </w:pPr>
    <w:rPr>
      <w:sz w:val="24"/>
      <w:szCs w:val="24"/>
      <w:lang w:val="en-US"/>
    </w:rPr>
  </w:style>
  <w:style w:type="paragraph" w:styleId="Style24">
    <w:name w:val="адрес"/>
    <w:basedOn w:val="Normal"/>
    <w:qFormat/>
    <w:pPr>
      <w:widowControl/>
      <w:jc w:val="center"/>
      <w:textAlignment w:val="baseline"/>
    </w:pPr>
    <w:rPr>
      <w:sz w:val="28"/>
      <w:szCs w:val="28"/>
    </w:rPr>
  </w:style>
  <w:style w:type="paragraph" w:styleId="Style25">
    <w:name w:val="уважаемый"/>
    <w:basedOn w:val="Normal"/>
    <w:qFormat/>
    <w:pPr>
      <w:widowControl/>
      <w:ind w:left="284" w:right="-284"/>
      <w:jc w:val="center"/>
      <w:textAlignment w:val="baseline"/>
    </w:pPr>
    <w:rPr>
      <w:sz w:val="28"/>
      <w:szCs w:val="28"/>
    </w:rPr>
  </w:style>
  <w:style w:type="paragraph" w:styleId="Style26">
    <w:name w:val="Должность"/>
    <w:basedOn w:val="Normal"/>
    <w:qFormat/>
    <w:pPr>
      <w:widowControl/>
      <w:jc w:val="center"/>
      <w:textAlignment w:val="baseline"/>
    </w:pPr>
    <w:rPr>
      <w:sz w:val="28"/>
      <w:szCs w:val="28"/>
    </w:rPr>
  </w:style>
  <w:style w:type="paragraph" w:styleId="Style27">
    <w:name w:val="отметка ЭЦП"/>
    <w:basedOn w:val="Normal"/>
    <w:qFormat/>
    <w:pPr>
      <w:widowControl/>
      <w:jc w:val="center"/>
      <w:textAlignment w:val="baseline"/>
    </w:pPr>
    <w:rPr>
      <w:i/>
      <w:sz w:val="24"/>
      <w:szCs w:val="24"/>
    </w:rPr>
  </w:style>
  <w:style w:type="paragraph" w:styleId="Style28">
    <w:name w:val="исполнитель"/>
    <w:basedOn w:val="Normal"/>
    <w:qFormat/>
    <w:pPr>
      <w:widowControl/>
      <w:spacing w:lineRule="auto" w:line="360"/>
      <w:ind w:firstLine="709"/>
      <w:jc w:val="both"/>
      <w:textAlignment w:val="baseline"/>
    </w:pPr>
    <w:rPr>
      <w:sz w:val="24"/>
      <w:szCs w:val="24"/>
    </w:rPr>
  </w:style>
  <w:style w:type="paragraph" w:styleId="110">
    <w:name w:val="Стиль Должность1 + 10 пт По центру"/>
    <w:basedOn w:val="16"/>
    <w:qFormat/>
    <w:pPr>
      <w:widowControl/>
      <w:jc w:val="center"/>
      <w:textAlignment w:val="baseline"/>
    </w:pPr>
    <w:rPr/>
  </w:style>
  <w:style w:type="paragraph" w:styleId="29">
    <w:name w:val="Стиль Заголовок 2 + полужирный Авто"/>
    <w:basedOn w:val="Heading2"/>
    <w:qFormat/>
    <w:pPr>
      <w:widowControl/>
      <w:jc w:val="center"/>
    </w:pPr>
    <w:rPr>
      <w:rFonts w:ascii="Calibri" w:hAnsi="Calibri"/>
      <w:bCs/>
      <w:sz w:val="28"/>
    </w:rPr>
  </w:style>
  <w:style w:type="paragraph" w:styleId="ListBullet">
    <w:name w:val="List Bullet"/>
    <w:basedOn w:val="Normal"/>
    <w:next w:val="Normal"/>
    <w:pPr>
      <w:widowControl/>
      <w:tabs>
        <w:tab w:val="clear" w:pos="709"/>
        <w:tab w:val="left" w:pos="360" w:leader="none"/>
      </w:tabs>
      <w:spacing w:lineRule="auto" w:line="360"/>
      <w:ind w:firstLine="709"/>
      <w:jc w:val="both"/>
    </w:pPr>
    <w:rPr>
      <w:sz w:val="28"/>
      <w:szCs w:val="28"/>
    </w:rPr>
  </w:style>
  <w:style w:type="paragraph" w:styleId="ListNumber">
    <w:name w:val="List Number"/>
    <w:basedOn w:val="Normal"/>
    <w:next w:val="Normal"/>
    <w:pPr>
      <w:widowControl/>
      <w:spacing w:lineRule="auto" w:line="360"/>
      <w:jc w:val="both"/>
    </w:pPr>
    <w:rPr>
      <w:sz w:val="28"/>
    </w:rPr>
  </w:style>
  <w:style w:type="paragraph" w:styleId="List2">
    <w:name w:val="List 2"/>
    <w:basedOn w:val="Normal"/>
    <w:next w:val="Normal"/>
    <w:qFormat/>
    <w:pPr>
      <w:widowControl/>
      <w:spacing w:lineRule="auto" w:line="360"/>
      <w:ind w:firstLine="709"/>
      <w:jc w:val="both"/>
    </w:pPr>
    <w:rPr>
      <w:sz w:val="28"/>
      <w:szCs w:val="28"/>
    </w:rPr>
  </w:style>
  <w:style w:type="paragraph" w:styleId="TableGrid">
    <w:name w:val="Table Grid"/>
    <w:basedOn w:val="NormalTable"/>
    <w:qFormat/>
    <w:pPr>
      <w:widowControl/>
      <w:pBdr/>
      <w:spacing w:lineRule="auto" w:line="360"/>
      <w:ind w:firstLine="709" w:left="284" w:right="-284"/>
      <w:jc w:val="both"/>
      <w:textAlignment w:val="baseline"/>
    </w:pPr>
    <w:rPr/>
  </w:style>
  <w:style w:type="paragraph" w:styleId="List4">
    <w:name w:val="List 4"/>
    <w:basedOn w:val="Normal"/>
    <w:qFormat/>
    <w:pPr>
      <w:widowControl/>
      <w:spacing w:lineRule="auto" w:line="360"/>
      <w:ind w:firstLine="709"/>
      <w:jc w:val="both"/>
    </w:pPr>
    <w:rPr>
      <w:sz w:val="28"/>
      <w:szCs w:val="28"/>
    </w:rPr>
  </w:style>
  <w:style w:type="paragraph" w:styleId="List5">
    <w:name w:val="List 5"/>
    <w:basedOn w:val="Normal"/>
    <w:qFormat/>
    <w:pPr>
      <w:widowControl/>
      <w:spacing w:lineRule="auto" w:line="480"/>
      <w:jc w:val="both"/>
    </w:pPr>
    <w:rPr>
      <w:sz w:val="28"/>
    </w:rPr>
  </w:style>
  <w:style w:type="paragraph" w:styleId="ListBullet2">
    <w:name w:val="List Bullet 2"/>
    <w:basedOn w:val="Normal"/>
    <w:pPr>
      <w:widowControl/>
      <w:tabs>
        <w:tab w:val="clear" w:pos="709"/>
        <w:tab w:val="left" w:pos="643" w:leader="none"/>
      </w:tabs>
      <w:spacing w:lineRule="auto" w:line="360"/>
      <w:jc w:val="both"/>
    </w:pPr>
    <w:rPr>
      <w:sz w:val="28"/>
    </w:rPr>
  </w:style>
  <w:style w:type="paragraph" w:styleId="ListBullet3">
    <w:name w:val="List Bullet 3"/>
    <w:basedOn w:val="Normal"/>
    <w:pPr>
      <w:widowControl/>
      <w:tabs>
        <w:tab w:val="clear" w:pos="709"/>
        <w:tab w:val="left" w:pos="926" w:leader="none"/>
      </w:tabs>
      <w:spacing w:lineRule="auto" w:line="360"/>
      <w:jc w:val="both"/>
    </w:pPr>
    <w:rPr>
      <w:sz w:val="28"/>
    </w:rPr>
  </w:style>
  <w:style w:type="paragraph" w:styleId="BlockText">
    <w:name w:val="Block Text"/>
    <w:basedOn w:val="Normal"/>
    <w:qFormat/>
    <w:pPr>
      <w:spacing w:lineRule="exact" w:line="360"/>
      <w:ind w:left="500" w:right="560"/>
      <w:jc w:val="center"/>
    </w:pPr>
    <w:rPr>
      <w:b/>
      <w:sz w:val="28"/>
    </w:rPr>
  </w:style>
  <w:style w:type="paragraph" w:styleId="ConsNormal">
    <w:name w:val="ConsNormal"/>
    <w:qFormat/>
    <w:pPr>
      <w:widowControl w:val="false"/>
      <w:bidi w:val="0"/>
      <w:ind w:firstLine="720" w:right="19772"/>
      <w:jc w:val="left"/>
      <w:textAlignment w:val="auto"/>
    </w:pPr>
    <w:rPr>
      <w:rFonts w:ascii="Arial" w:hAnsi="Arial" w:eastAsia="Courier New" w:cs="Arial"/>
      <w:color w:val="auto"/>
      <w:kern w:val="2"/>
      <w:sz w:val="16"/>
      <w:szCs w:val="16"/>
      <w:lang w:val="ru-RU" w:eastAsia="ru-RU" w:bidi="ar-SA"/>
    </w:rPr>
  </w:style>
  <w:style w:type="paragraph" w:styleId="Style29">
    <w:name w:val="Стиль Регламент"/>
    <w:basedOn w:val="Normal"/>
    <w:qFormat/>
    <w:pPr>
      <w:widowControl/>
      <w:spacing w:lineRule="atLeast" w:line="360"/>
      <w:ind w:firstLine="720"/>
      <w:jc w:val="both"/>
    </w:pPr>
    <w:rPr>
      <w:rFonts w:ascii="Arial" w:hAnsi="Arial"/>
      <w:sz w:val="24"/>
    </w:rPr>
  </w:style>
  <w:style w:type="paragraph" w:styleId="17">
    <w:name w:val="Знак1"/>
    <w:basedOn w:val="Normal"/>
    <w:qFormat/>
    <w:pPr>
      <w:widowControl/>
    </w:pPr>
    <w:rPr>
      <w:rFonts w:ascii="Verdana" w:hAnsi="Verdana" w:cs="Verdana"/>
      <w:lang w:val="en-US" w:eastAsia="en-US"/>
    </w:rPr>
  </w:style>
  <w:style w:type="paragraph" w:styleId="18">
    <w:name w:val="Знак1 Знак Знак Знак Знак Знак Знак Знак Знак Знак Знак Знак Знак Знак Знак Знак Знак Знак Знак"/>
    <w:basedOn w:val="Normal"/>
    <w:qFormat/>
    <w:pPr>
      <w:widowControl/>
    </w:pPr>
    <w:rPr>
      <w:rFonts w:ascii="Verdana" w:hAnsi="Verdana" w:cs="Verdana"/>
      <w:lang w:val="en-US" w:eastAsia="en-US"/>
    </w:rPr>
  </w:style>
  <w:style w:type="paragraph" w:styleId="Style30">
    <w:name w:val="Знак"/>
    <w:basedOn w:val="Normal"/>
    <w:qFormat/>
    <w:pPr>
      <w:widowControl/>
    </w:pPr>
    <w:rPr>
      <w:rFonts w:ascii="Verdana" w:hAnsi="Verdana" w:cs="Verdana"/>
      <w:lang w:val="en-US" w:eastAsia="en-US"/>
    </w:rPr>
  </w:style>
  <w:style w:type="paragraph" w:styleId="ConsPlusNonformat">
    <w:name w:val="ConsPlusNonformat"/>
    <w:qFormat/>
    <w:pPr>
      <w:widowControl w:val="false"/>
      <w:bidi w:val="0"/>
      <w:jc w:val="left"/>
      <w:textAlignment w:val="auto"/>
    </w:pPr>
    <w:rPr>
      <w:rFonts w:ascii="Courier New" w:hAnsi="Courier New" w:eastAsia="Courier New" w:cs="Courier New"/>
      <w:color w:val="auto"/>
      <w:kern w:val="2"/>
      <w:sz w:val="20"/>
      <w:szCs w:val="20"/>
      <w:lang w:val="ru-RU" w:eastAsia="ru-RU" w:bidi="ar-SA"/>
    </w:rPr>
  </w:style>
  <w:style w:type="paragraph" w:styleId="Style31">
    <w:name w:val="Таблицы (моноширинный)"/>
    <w:basedOn w:val="Normal"/>
    <w:next w:val="Normal"/>
    <w:qFormat/>
    <w:pPr>
      <w:jc w:val="both"/>
    </w:pPr>
    <w:rPr>
      <w:rFonts w:ascii="Courier New" w:hAnsi="Courier New" w:cs="Courier New"/>
    </w:rPr>
  </w:style>
  <w:style w:type="paragraph" w:styleId="112">
    <w:name w:val="Текст1"/>
    <w:qFormat/>
    <w:pPr>
      <w:widowControl/>
      <w:tabs>
        <w:tab w:val="clear" w:pos="709"/>
        <w:tab w:val="left" w:pos="480" w:leader="none"/>
        <w:tab w:val="left" w:pos="720" w:leader="none"/>
        <w:tab w:val="left" w:pos="6240" w:leader="none"/>
      </w:tabs>
      <w:bidi w:val="0"/>
      <w:spacing w:lineRule="atLeast" w:line="240"/>
      <w:ind w:firstLine="709"/>
      <w:jc w:val="both"/>
    </w:pPr>
    <w:rPr>
      <w:rFonts w:ascii="PT Astra Serif" w:hAnsi="PT Astra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lainText">
    <w:name w:val="Plain Text"/>
    <w:basedOn w:val="Normal"/>
    <w:qFormat/>
    <w:pPr>
      <w:widowControl/>
    </w:pPr>
    <w:rPr>
      <w:rFonts w:ascii="Courier New" w:hAnsi="Courier New"/>
    </w:rPr>
  </w:style>
  <w:style w:type="paragraph" w:styleId="EndnoteText">
    <w:name w:val="Endnote Text"/>
    <w:basedOn w:val="Normal"/>
    <w:next w:val="Normal"/>
    <w:pPr>
      <w:widowControl/>
      <w:spacing w:lineRule="auto" w:line="360"/>
      <w:ind w:firstLine="709"/>
      <w:jc w:val="both"/>
    </w:pPr>
    <w:rPr>
      <w:rFonts w:ascii="Calibri" w:hAnsi="Calibri"/>
      <w:sz w:val="28"/>
    </w:rPr>
  </w:style>
  <w:style w:type="paragraph" w:styleId="Tableofauthorities">
    <w:name w:val="table of authorities"/>
    <w:basedOn w:val="Normal"/>
    <w:next w:val="Normal"/>
    <w:qFormat/>
    <w:pPr>
      <w:widowControl/>
      <w:spacing w:lineRule="auto" w:line="360"/>
      <w:ind w:firstLine="709"/>
      <w:jc w:val="both"/>
    </w:pPr>
    <w:rPr>
      <w:sz w:val="28"/>
      <w:szCs w:val="28"/>
    </w:rPr>
  </w:style>
  <w:style w:type="paragraph" w:styleId="Macro">
    <w:name w:val="macro"/>
    <w:qFormat/>
    <w:pPr>
      <w:widowControl/>
      <w:tabs>
        <w:tab w:val="clear" w:pos="709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bidi w:val="0"/>
      <w:spacing w:lineRule="auto" w:line="360"/>
      <w:ind w:firstLine="709"/>
      <w:jc w:val="both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ru-RU" w:bidi="ar-SA"/>
    </w:rPr>
  </w:style>
  <w:style w:type="paragraph" w:styleId="Toaheading">
    <w:name w:val="toa heading"/>
    <w:basedOn w:val="Normal"/>
    <w:next w:val="Normal"/>
    <w:qFormat/>
    <w:pPr>
      <w:widowControl/>
      <w:spacing w:lineRule="auto" w:line="360"/>
      <w:ind w:firstLine="709"/>
      <w:jc w:val="both"/>
    </w:pPr>
    <w:rPr>
      <w:rFonts w:cs="Arial"/>
      <w:bCs/>
      <w:sz w:val="28"/>
      <w:szCs w:val="28"/>
    </w:rPr>
  </w:style>
  <w:style w:type="paragraph" w:styleId="NormalWeb">
    <w:name w:val="Normal (Web)"/>
    <w:basedOn w:val="Normal"/>
    <w:qFormat/>
    <w:pPr>
      <w:widowControl/>
      <w:spacing w:before="120" w:after="120"/>
      <w:jc w:val="both"/>
    </w:pPr>
    <w:rPr>
      <w:sz w:val="24"/>
      <w:szCs w:val="24"/>
    </w:rPr>
  </w:style>
  <w:style w:type="paragraph" w:styleId="ENo">
    <w:name w:val="E?No?"/>
    <w:basedOn w:val="Normal"/>
    <w:qFormat/>
    <w:pPr>
      <w:ind w:firstLine="284"/>
      <w:jc w:val="both"/>
      <w:textAlignment w:val="baseline"/>
    </w:pPr>
    <w:rPr>
      <w:sz w:val="24"/>
    </w:rPr>
  </w:style>
  <w:style w:type="paragraph" w:styleId="311">
    <w:name w:val="Основной текст с отступом 31"/>
    <w:basedOn w:val="Normal"/>
    <w:qFormat/>
    <w:pPr>
      <w:widowControl/>
      <w:suppressAutoHyphens w:val="true"/>
      <w:ind w:firstLine="720"/>
      <w:jc w:val="both"/>
    </w:pPr>
    <w:rPr>
      <w:spacing w:val="-2"/>
      <w:sz w:val="24"/>
      <w:szCs w:val="24"/>
      <w:lang w:eastAsia="ar-SA"/>
    </w:rPr>
  </w:style>
  <w:style w:type="paragraph" w:styleId="ListParagraph">
    <w:name w:val="List Paragraph"/>
    <w:basedOn w:val="Normal"/>
    <w:qFormat/>
    <w:pPr>
      <w:keepNext w:val="true"/>
      <w:widowControl/>
      <w:spacing w:before="0" w:after="0"/>
      <w:ind w:firstLine="567" w:left="720"/>
      <w:contextualSpacing/>
      <w:jc w:val="both"/>
    </w:pPr>
    <w:rPr>
      <w:sz w:val="28"/>
      <w:szCs w:val="28"/>
      <w:lang w:eastAsia="en-US"/>
    </w:rPr>
  </w:style>
  <w:style w:type="paragraph" w:styleId="35">
    <w:name w:val="Основной текст (3)"/>
    <w:basedOn w:val="Normal"/>
    <w:qFormat/>
    <w:pPr>
      <w:shd w:fill="FFFFFF"/>
      <w:spacing w:lineRule="exact" w:line="413" w:before="1680" w:after="0"/>
      <w:jc w:val="center"/>
    </w:pPr>
    <w:rPr>
      <w:b/>
      <w:bCs/>
      <w:sz w:val="36"/>
      <w:szCs w:val="36"/>
    </w:rPr>
  </w:style>
  <w:style w:type="paragraph" w:styleId="212">
    <w:name w:val="Основной текст (2)1"/>
    <w:basedOn w:val="Normal"/>
    <w:qFormat/>
    <w:pPr>
      <w:shd w:fill="FFFFFF"/>
      <w:spacing w:lineRule="atLeast" w:line="240" w:before="0" w:after="2100"/>
    </w:pPr>
    <w:rPr>
      <w:sz w:val="28"/>
      <w:szCs w:val="28"/>
    </w:rPr>
  </w:style>
  <w:style w:type="paragraph" w:styleId="113">
    <w:name w:val="Заголовок №1"/>
    <w:basedOn w:val="Normal"/>
    <w:qFormat/>
    <w:pPr>
      <w:shd w:fill="FFFFFF"/>
      <w:spacing w:lineRule="exact" w:line="643"/>
      <w:ind w:hanging="1260"/>
      <w:jc w:val="center"/>
      <w:outlineLvl w:val="0"/>
    </w:pPr>
    <w:rPr>
      <w:b/>
      <w:bCs/>
      <w:sz w:val="28"/>
      <w:szCs w:val="28"/>
    </w:rPr>
  </w:style>
  <w:style w:type="paragraph" w:styleId="43">
    <w:name w:val="Основной текст (4)"/>
    <w:basedOn w:val="Normal"/>
    <w:qFormat/>
    <w:pPr>
      <w:shd w:fill="FFFFFF"/>
      <w:spacing w:lineRule="exact" w:line="317" w:before="300" w:after="300"/>
      <w:ind w:firstLine="900"/>
    </w:pPr>
    <w:rPr>
      <w:b/>
      <w:bCs/>
      <w:sz w:val="28"/>
      <w:szCs w:val="28"/>
    </w:rPr>
  </w:style>
  <w:style w:type="paragraph" w:styleId="52">
    <w:name w:val="Основной текст (5)"/>
    <w:basedOn w:val="Normal"/>
    <w:qFormat/>
    <w:pPr>
      <w:shd w:fill="FFFFFF"/>
      <w:spacing w:lineRule="exact" w:line="302" w:before="0" w:after="300"/>
    </w:pPr>
    <w:rPr>
      <w:sz w:val="26"/>
      <w:szCs w:val="26"/>
    </w:rPr>
  </w:style>
  <w:style w:type="paragraph" w:styleId="Style32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11</Pages>
  <Words>3077</Words>
  <Characters>25129</Characters>
  <CharactersWithSpaces>28003</CharactersWithSpaces>
  <Paragraphs>166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2019-10-01T15:34:00Z</dcterms:created>
  <dc:creator>Дружинина Ю.М.</dc:creator>
  <dc:description/>
  <dc:language>ru-RU</dc:language>
  <cp:lastModifiedBy/>
  <cp:lastPrinted>2018-02-28T14:56:00Z</cp:lastPrinted>
  <dcterms:modified xsi:type="dcterms:W3CDTF">2019-10-01T15:37:00Z</dcterms:modified>
  <cp:revision>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KSK</vt:lpwstr>
  </property>
</Properties>
</file>