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2478" w:leader="none"/>
          <w:tab w:val="center" w:pos="4961" w:leader="none"/>
        </w:tabs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473837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1349" cy="819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pacing w:val="20"/>
        </w:rPr>
      </w:r>
      <w:r>
        <w:rPr>
          <w:rFonts w:ascii="Times New Roman" w:hAnsi="Times New Roman"/>
          <w:spacing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ПИТЕРСКОГО МУНИЦИПАЛЬНОГО РАЙОНА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 А С П О Р Я Ж Е Н И Е</w:t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января 2024 года №11-р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Питерка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9"/>
        <w:jc w:val="left"/>
        <w:rPr>
          <w:rFonts w:ascii="PT Astra Serif" w:hAnsi="PT Astra Serif" w:cs="PT Astra Serif"/>
          <w:spacing w:val="20"/>
          <w:sz w:val="28"/>
          <w:szCs w:val="28"/>
        </w:rPr>
      </w:pPr>
      <w:r>
        <w:rPr>
          <w:rFonts w:ascii="PT Astra Serif" w:hAnsi="PT Astra Serif" w:eastAsia="PT Astra Serif" w:cs="PT Astra Serif"/>
          <w:spacing w:val="20"/>
          <w:sz w:val="28"/>
          <w:szCs w:val="28"/>
        </w:rPr>
      </w:r>
      <w:r>
        <w:rPr>
          <w:rFonts w:ascii="PT Astra Serif" w:hAnsi="PT Astra Serif" w:cs="PT Astra Serif"/>
          <w:spacing w:val="20"/>
          <w:sz w:val="28"/>
          <w:szCs w:val="28"/>
        </w:rPr>
      </w:r>
      <w:r>
        <w:rPr>
          <w:rFonts w:ascii="PT Astra Serif" w:hAnsi="PT Astra Serif" w:cs="PT Astra Serif"/>
          <w:spacing w:val="20"/>
          <w:sz w:val="28"/>
          <w:szCs w:val="28"/>
        </w:rPr>
      </w:r>
    </w:p>
    <w:tbl>
      <w:tblPr>
        <w:tblW w:w="481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9"/>
      </w:tblGrid>
      <w:tr>
        <w:trPr>
          <w:trHeight w:val="2223"/>
        </w:trPr>
        <w:tc>
          <w:tcPr>
            <w:tcW w:w="4819" w:type="dxa"/>
            <w:textDirection w:val="lrTb"/>
            <w:noWrap w:val="false"/>
          </w:tcPr>
          <w:p>
            <w:pPr>
              <w:pStyle w:val="859"/>
              <w:ind w:left="0" w:right="0" w:firstLine="0"/>
              <w:jc w:val="both"/>
              <w:spacing w:before="0" w:after="20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Об организации мероприятий по предупреждению пожаров в жилом секторе на территории Питерского муниципального образования Питерского муниципального района Саратовской области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881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Федеральными законами от 21 декабря 1994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№69-ФЗ «О пожарной безопасности», от 16 октября 2003 года №131-ФЗ «Об общих принципах организации местного самоуправления в Российской федерации», от 22 июля 2008 года №123-ФЗ «Технический регламент о требованиях пожарной безопасности», и в целях усиления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профилактической работы по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повышению уровня противопожарной защищённости объектов, жилья и территории, по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обеспечению пожарной безопасности в жилом секторе и предупреждения пожаров с гибелью людей на территории Питерского муниципального образования Питерского муниципального района Саратовской области (далее: Питерского муниципального образования):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3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 Создать рабочую (профилактическую) группу по предупреждению и ликвидации чрезвычайных ситуаций, и обеспечению пожарной безопасности на территории Питерского муниципального образования в составе согласно приложению №1.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3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 Утвердить план профилактических мероприятий по обеспечению пожарной безопасности в жилом секторе Питерского муниципального образования на 2024 год согласно приложению №2.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3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 Утвердить план рейдов по обеспечению пожарной безопасности в жилом секторе Питерского муниципального образования на 2024 год согласно приложению № 3.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3"/>
        <w:ind w:left="0" w:right="0" w:firstLine="709"/>
        <w:jc w:val="both"/>
        <w:spacing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 Отделу специальных работ администрации Питерского муниципального района совместно с Государственным 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втономным учреждением Саратовской области «Центр социальной защиты населения Питерского района» (по согласованию), ОП №2 в составе МО МВД России «Новоузенский» (по согласованию) в рамках своих полномочий осуществлять взаимодействие по вопросам организации: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2"/>
        <w:ind w:left="0" w:right="0" w:firstLine="709"/>
        <w:jc w:val="both"/>
        <w:spacing w:before="0" w:after="0"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работы профилактической группы Питерского муниципального образования Питерского муниципального района по проведению рейдов в жилом секторе;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2"/>
        <w:ind w:left="0" w:right="0" w:firstLine="709"/>
        <w:jc w:val="both"/>
        <w:spacing w:before="0" w:after="0"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профилактической работы по проверке мест проживания социально неадаптированных слоев населения и лиц, находящихся в трудной жизненной ситуации;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2"/>
        <w:ind w:left="0" w:right="0" w:firstLine="709"/>
        <w:jc w:val="both"/>
        <w:spacing w:before="0" w:after="0"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профилактической работы в жилом секторе Питерского муниципального образования Питерского муниципального района в весенне-летний пожароопасный период, а также перед началом и в период отопительного сезона;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2"/>
        <w:ind w:left="0" w:right="0" w:firstLine="709"/>
        <w:jc w:val="both"/>
        <w:spacing w:before="0" w:after="0"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освещения вопросов пожарной безопасности жилищного фонда Питерского муниципального образования Питерского муниципального района в средствах массовой информации;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2"/>
        <w:ind w:left="0" w:right="0" w:firstLine="709"/>
        <w:jc w:val="both"/>
        <w:spacing w:before="0" w:after="0"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проведения пожарно-профилактических мероприятий в жилом секторе, направленных на проведение в соответствие с требованиями противопожарных норм и правил в жилищном фонде путей эвакуации, электрооборудования, печного отопления, газового оборудования, 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етей внутреннего противопожарного водопровода, автоматических систем противопожарной защиты (автоматической пожарной сигнализации, управления и эвакуации людей при пожаре, дымоудаления и других), в первую очередь в многоквартирных домах, зданиях общежитий;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2"/>
        <w:ind w:left="0" w:right="0" w:firstLine="709"/>
        <w:jc w:val="both"/>
        <w:spacing w:before="0" w:after="0"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деятельности по обеспечению первичных мер пожарной безопасности;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2"/>
        <w:ind w:left="0" w:right="0" w:firstLine="709"/>
        <w:jc w:val="both"/>
        <w:spacing w:before="0" w:after="0"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своевременного реагирования на повышение пожарной опасности на территории Питерского муниципального образования Питерского муниципального района;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2"/>
        <w:ind w:left="0" w:right="0" w:firstLine="709"/>
        <w:jc w:val="both"/>
        <w:spacing w:before="0" w:after="0"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создания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3"/>
        <w:ind w:left="0" w:right="0" w:firstLine="709"/>
        <w:jc w:val="both"/>
        <w:rPr>
          <w:rStyle w:val="872"/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5. Настоящее распоряжение опубликовать на официальном сайте администрации Питерского муниципального района в сети Интернет: 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</w:r>
      <w:hyperlink r:id="rId11" w:tooltip="http://питерка.рф/." w:history="1">
        <w:r>
          <w:rPr>
            <w:rStyle w:val="872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http</w:t>
        </w:r>
        <w:r>
          <w:rPr>
            <w:rStyle w:val="872"/>
            <w:rFonts w:ascii="PT Astra Serif" w:hAnsi="PT Astra Serif" w:eastAsia="PT Astra Serif" w:cs="PT Astra Serif"/>
            <w:sz w:val="28"/>
            <w:szCs w:val="28"/>
          </w:rPr>
          <w:t xml:space="preserve">://питерка.рф/.</w:t>
        </w:r>
        <w:r>
          <w:rPr>
            <w:rStyle w:val="872"/>
            <w:rFonts w:ascii="PT Astra Serif" w:hAnsi="PT Astra Serif" w:eastAsia="PT Astra Serif" w:cs="PT Astra Serif"/>
            <w:sz w:val="28"/>
            <w:szCs w:val="28"/>
            <w:highlight w:val="none"/>
          </w:rPr>
        </w:r>
      </w:hyperlink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Style w:val="872"/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83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3"/>
        <w:ind w:left="0" w:right="0"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6. Контроль за исполнением настоящего распоряжения возложить на первого заместителя главы администрации муниципального района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83"/>
        <w:ind w:left="0" w:right="0" w:firstLine="709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883"/>
        <w:ind w:left="0" w:right="0" w:firstLine="709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883"/>
        <w:ind w:left="0" w:right="0" w:firstLine="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Глава муниципального района          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Д.Н. Живайкин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hd w:val="nil" w:color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br w:type="page" w:clear="all"/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ind w:left="5102" w:right="0" w:firstLine="0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Приложение №1 к распоряжению администрации муниципального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района №11-р от 30 января 2024 года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8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СОСТАВ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8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рабочей (профилактической) группы по предупреждению и ликвидации чрезвычайных ситуаций и обеспечению пожарной безопасности на территории Питерского муниципального образования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9775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54"/>
        <w:gridCol w:w="2430"/>
        <w:gridCol w:w="4257"/>
        <w:gridCol w:w="243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п/п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Ф.И.О.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Занимаемая должность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Обязанности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Чиженьков О.Е.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Первый заместитель главы администрации  Питерского муниципального района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председатель группы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Жалнин А.В.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pStyle w:val="881"/>
              <w:jc w:val="both"/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Заместитель начальника надзорной деятельности и профилактической работы по Краснокутскому, Александрово-Гайскому, Новоузенскому, и Питерскому районам (по согласованию)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проведения инструктажа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3.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Миньзюк В.В.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0"/>
              </w:numPr>
              <w:ind w:left="0" w:right="0" w:firstLine="0"/>
              <w:jc w:val="both"/>
              <w:spacing w:before="0" w:after="0" w:line="240" w:lineRule="auto"/>
              <w:widowControl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8"/>
                <w:lang w:val="ru-RU" w:eastAsia="ru-RU" w:bidi="ar-SA"/>
              </w:rPr>
              <w:t xml:space="preserve">Ведущий специалист по делам ГО и ЧС администрации Питерского МР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Казимирский А.Н.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Начальник ОП№2 в составе межмуниципального отдела Министерства Внутренних Дел России по Саратовской области «Новоузенский» (по согласованию)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обеспечение правопорядка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5.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Бурамбаев К.Н.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8"/>
                <w:szCs w:val="28"/>
              </w:rPr>
              <w:t xml:space="preserve">Начальник 14 ПСО ФПС ГПС ГУ МЧС России по Саратовской области ПСЧ 53 по охране с. Питерка (по согласованию)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</w:tbl>
    <w:p>
      <w:pPr>
        <w:jc w:val="both"/>
      </w:pPr>
      <w:r/>
      <w:r/>
    </w:p>
    <w:tbl>
      <w:tblPr>
        <w:tblW w:w="9775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704"/>
        <w:gridCol w:w="2409"/>
        <w:gridCol w:w="4229"/>
        <w:gridCol w:w="2433"/>
      </w:tblGrid>
      <w:tr>
        <w:trPr>
          <w:trHeight w:val="9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6.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Лескин И.И.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eastAsia="en-US"/>
              </w:rPr>
              <w:t xml:space="preserve">Техник службы по техническому обслуживанию внутридомового газового оборудования участка с. Питерка филиала ОАО «Газпромгазораспределение Саратовской области» в р.п. Степное </w:t>
            </w: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  <w:t xml:space="preserve">(по согласованию)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7.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Подвигина О.С.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Специалист по работе с семьей  «Государственного автономного учреждения Саратовской области «Центр социальной защиты населения Питерского района» (по согласованию)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ru-RU"/>
              </w:rPr>
              <w:t xml:space="preserve">Бабанов А.С.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ru-RU"/>
              </w:rPr>
              <w:t xml:space="preserve">Помощник главы администрации Питерского муниципального района по решению вопросов местного значения сельских поселений сектора по решению вопросов местного значения сельских поселений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Судненко О.В.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Главный специалист по решению вопросов местного значения сельских поселений сектора по решению вопросов местного значения сельских поселений администрации Питерского муниципального района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Янкина Н.И.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Главный специалист по решению вопросов местного значения сельских поселений сектора по решению вопросов местного значения сельских поселений администрации Питерского муниципального района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tbl>
      <w:tblPr>
        <w:tblW w:w="9775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704"/>
        <w:gridCol w:w="2409"/>
        <w:gridCol w:w="4229"/>
        <w:gridCol w:w="2433"/>
      </w:tblGrid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11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Шакиров Р.Т.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ru-RU"/>
              </w:rPr>
              <w:t xml:space="preserve">Помощник главы администрации Питерского муниципального района по решению вопросов местного значения сельских поселений сектора по решению вопросов местного значения сельских поселений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tbl>
      <w:tblPr>
        <w:tblW w:w="9775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704"/>
        <w:gridCol w:w="2409"/>
        <w:gridCol w:w="4252"/>
        <w:gridCol w:w="2409"/>
      </w:tblGrid>
      <w:tr>
        <w:trPr>
          <w:trHeight w:val="1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12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Голубев П.В.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0"/>
              </w:numPr>
              <w:ind w:left="113" w:right="0" w:firstLine="0"/>
              <w:jc w:val="both"/>
              <w:spacing w:before="0" w:after="0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8"/>
                <w:lang w:val="ru-RU" w:eastAsia="ru-RU" w:bidi="ar-SA"/>
              </w:rPr>
              <w:t xml:space="preserve">Ведущий специалист отдела по делам архитектуры капитального строительства администрации Питерского муниципального района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trHeight w:val="188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Тиханова К.С.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0"/>
              </w:numPr>
              <w:ind w:left="0" w:right="0" w:firstLine="0"/>
              <w:jc w:val="both"/>
              <w:spacing w:before="0" w:after="0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8"/>
                <w:lang w:val="ru-RU" w:eastAsia="ru-RU" w:bidi="ar-SA"/>
              </w:rPr>
              <w:t xml:space="preserve">Главный специалист по опеке и попечительству несовершеннолетнего населения администрации Питерского муниципального района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trHeight w:val="188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14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Лаптева С.Ю.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Главный специалист, секретарь комиссии по делам несовершеннолетних и защите их прав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lang w:val="ru-RU"/>
              </w:rPr>
              <w:t xml:space="preserve">администрации Питерского муниципального района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trHeight w:val="157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15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Насека А.Е.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Ведущий специалист по делам физической культуры и спорту администрации Питерского муниципального района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>
          <w:trHeight w:val="157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16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Колесникова Ю.С.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Консультант отдела по делам архитектуры и капитального строительства администрации Питерского муниципального района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8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член группы, предупреждение и ликвидация чрезвычайных 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85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5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59"/>
        <w:jc w:val="both"/>
        <w:spacing w:before="0" w:after="0" w:line="240" w:lineRule="auto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ВЕРНО: руководитель аппарата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8555" w:right="0" w:hanging="8555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администрации муниципального района                                           А.А.Строганов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59"/>
        <w:ind w:left="8555" w:right="0" w:hanging="8555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5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5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5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5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ind w:left="567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Приложение №2 к распоряжению администрации муниципального района №11-р от 30 января 2024 года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ПЛАН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8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мероприятий подлежащих реализации на территории Питерского муниципального образования в 2024 году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pPr w:horzAnchor="page" w:tblpX="1792" w:vertAnchor="text" w:tblpY="167" w:leftFromText="180" w:topFromText="0" w:rightFromText="180" w:bottomFromText="0"/>
        <w:tblW w:w="968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  <w:gridCol w:w="3613"/>
        <w:gridCol w:w="2399"/>
        <w:gridCol w:w="3144"/>
      </w:tblGrid>
      <w:tr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3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Перечень мероприятия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9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Срок исполнения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4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Ответственные за организацию и проведение мероприятий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3" w:type="dxa"/>
            <w:textDirection w:val="lrTb"/>
            <w:noWrap w:val="false"/>
          </w:tcPr>
          <w:p>
            <w:pPr>
              <w:pStyle w:val="881"/>
              <w:jc w:val="both"/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Разработка и размещение на официальном сайте администрации Питерского муниципального района материалов по пропаганде знаний в области пожарной безопасности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9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Два раза в месяц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4" w:type="dxa"/>
            <w:textDirection w:val="lrTb"/>
            <w:noWrap w:val="false"/>
          </w:tcPr>
          <w:p>
            <w:pPr>
              <w:pStyle w:val="859"/>
              <w:jc w:val="both"/>
              <w:spacing w:before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Ве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дущий специалист по делам ГО и ЧС администрации Питерского муниципального района; заместитель начальника отдела надзорной деятельности и профилактической работы по Краснокутскому, Александрово-Гайскому, Новоузенскому и Питерскому районам (по согласованию).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3" w:type="dxa"/>
            <w:textDirection w:val="lrTb"/>
            <w:noWrap w:val="false"/>
          </w:tcPr>
          <w:p>
            <w:pPr>
              <w:pStyle w:val="881"/>
              <w:jc w:val="both"/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Организовать работу профилактических групп по проведению рейдов в жилом секторе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9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Постоянно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4" w:type="dxa"/>
            <w:textDirection w:val="lrTb"/>
            <w:noWrap w:val="false"/>
          </w:tcPr>
          <w:p>
            <w:pPr>
              <w:pStyle w:val="859"/>
              <w:jc w:val="both"/>
              <w:spacing w:before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меститель начальника отдела надзорной деятельности и профилактической работы по Краснокутскому, Александрово-Гайскому, Новоузенскому и Питерскому районам (по согласованию); ведущий специалист по делам ГО и ЧС администрации Питерского муниципального района.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3" w:type="dxa"/>
            <w:textDirection w:val="lrTb"/>
            <w:noWrap w:val="false"/>
          </w:tcPr>
          <w:p>
            <w:pPr>
              <w:pStyle w:val="881"/>
              <w:jc w:val="both"/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Организация и проведение на сходах с гражданами бесед по пожарной безопасности с раздачей листовок и наглядной агитации по предупреждению пожаров в быту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81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9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 соответствии с графиком проведения сходов граждан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4" w:type="dxa"/>
            <w:textDirection w:val="lrTb"/>
            <w:noWrap w:val="false"/>
          </w:tcPr>
          <w:p>
            <w:pPr>
              <w:pStyle w:val="859"/>
              <w:jc w:val="both"/>
              <w:spacing w:before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Главы муниципальных образования; заместитель начальника отдела надзорной деятельности и профилактической работы по Краснокутскому, Александрово-Гайскому, Новоузенскому и Питерскому районам (по согласованию).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3" w:type="dxa"/>
            <w:textDirection w:val="lrTb"/>
            <w:noWrap w:val="false"/>
          </w:tcPr>
          <w:p>
            <w:pPr>
              <w:pStyle w:val="881"/>
              <w:jc w:val="both"/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Проведение рейдов по социально неадаптированным группам населения и неблагополучным семьям. В ходе рейдов провести инструктажи и беседы по пожарной безопасности с раздачей листовок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9" w:type="dxa"/>
            <w:textDirection w:val="lrTb"/>
            <w:noWrap w:val="false"/>
          </w:tcPr>
          <w:p>
            <w:pPr>
              <w:pStyle w:val="859"/>
              <w:jc w:val="center"/>
              <w:spacing w:before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Постоянно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4" w:type="dxa"/>
            <w:textDirection w:val="lrTb"/>
            <w:noWrap w:val="false"/>
          </w:tcPr>
          <w:p>
            <w:pPr>
              <w:pStyle w:val="859"/>
              <w:jc w:val="both"/>
              <w:spacing w:before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меститель начальника отдела надзорной деятельности и профилактической работы по Краснокутскому, Александрово-Гайскому, Новоузенскому и Питерскому районам (по согласованию); ведущий специалист по делам ГО и ЧС администрации Питерского муниципального района.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8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5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59"/>
        <w:jc w:val="both"/>
        <w:spacing w:before="0" w:after="0" w:line="240" w:lineRule="auto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ВЕРНО: руководитель аппарата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8555" w:right="0" w:hanging="8555"/>
        <w:jc w:val="both"/>
        <w:spacing w:before="0"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администрации муниципального района                                           А.А.Строганов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shd w:val="nil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81"/>
        <w:ind w:left="567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Приложение №3 к распоряжению администрации муниципального района №11-р от 30 января 2024 года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ПЛАН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8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рейдов по обеспечению пожарной безопасности в жилом секторе Питерского муниципального образования на 2024 год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Style w:val="896"/>
        <w:tblW w:w="10094" w:type="dxa"/>
        <w:tblInd w:w="-2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0"/>
        <w:gridCol w:w="2270"/>
        <w:gridCol w:w="2268"/>
        <w:gridCol w:w="4705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9"/>
              <w:ind w:left="144" w:right="0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№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859"/>
              <w:ind w:left="115" w:right="0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Наименование мероприятий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Период проведения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4705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Краткое описание проводимого мероприятия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9"/>
              <w:jc w:val="both"/>
              <w:spacing w:before="0" w:after="58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1.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Операция «Жилище»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февраль-апрель,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октябрь-декабрь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4705" w:type="dxa"/>
            <w:textDirection w:val="lrTb"/>
            <w:noWrap w:val="false"/>
          </w:tcPr>
          <w:p>
            <w:pPr>
              <w:pStyle w:val="859"/>
              <w:jc w:val="both"/>
              <w:spacing w:before="0" w:after="28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Осуществляется на постоянной основе.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  <w:p>
            <w:pPr>
              <w:pStyle w:val="859"/>
              <w:jc w:val="both"/>
              <w:spacing w:before="0" w:after="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Акцент в организации информирования гра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ждан на меры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при них.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9"/>
              <w:jc w:val="both"/>
              <w:spacing w:before="0" w:after="58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2.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Операция «Лето»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март-октябрь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4705" w:type="dxa"/>
            <w:textDirection w:val="lrTb"/>
            <w:noWrap w:val="false"/>
          </w:tcPr>
          <w:p>
            <w:pPr>
              <w:pStyle w:val="859"/>
              <w:jc w:val="both"/>
              <w:spacing w:before="0" w:after="28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Осуществляется перед наступлением и в течение весенне-летнего периода.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  <w:p>
            <w:pPr>
              <w:pStyle w:val="859"/>
              <w:jc w:val="both"/>
              <w:spacing w:before="0" w:after="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Акцент в организации информирования граждан на требования по содержанию земельных участков, дворовой, территории, правила безопасного поведения на природе, в лесу, действия при возникновения природных пожаров.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9"/>
              <w:jc w:val="both"/>
              <w:spacing w:before="0" w:after="58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3.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Операция «Водоисточник»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апрель, октябрь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4705" w:type="dxa"/>
            <w:textDirection w:val="lrTb"/>
            <w:noWrap w:val="false"/>
          </w:tcPr>
          <w:p>
            <w:pPr>
              <w:pStyle w:val="859"/>
              <w:jc w:val="both"/>
              <w:spacing w:before="0" w:after="28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Осуществляется перед наступлением весенне-летнего и осенне-зимнего периодов.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  <w:p>
            <w:pPr>
              <w:pStyle w:val="859"/>
              <w:jc w:val="both"/>
              <w:spacing w:before="0" w:after="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Акцент в организации информирования граждан на меры по содержанию источников наружного противопожарного водоснабжения и обеспечению беспрепятственного подъезда к ним пожарной техники.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9"/>
              <w:jc w:val="both"/>
              <w:spacing w:before="0" w:after="58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4.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Операция «Отдых»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май-сентябрь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4705" w:type="dxa"/>
            <w:textDirection w:val="lrTb"/>
            <w:noWrap w:val="false"/>
          </w:tcPr>
          <w:p>
            <w:pPr>
              <w:pStyle w:val="859"/>
              <w:jc w:val="both"/>
              <w:spacing w:before="0" w:after="28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Осуществляется в период подготовки и проведения детской оздоровительной кампании.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  <w:p>
            <w:pPr>
              <w:pStyle w:val="859"/>
              <w:jc w:val="both"/>
              <w:spacing w:before="0" w:after="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Акцент в орган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изации информирования граждан на работу с детьми о мерах безопасности во время пребывания на природе, безопасному использованию открытого огня, навыки безопасного поведения в случае чрезвычайных ситуаций и пожаров, доведение правил вызова экстренных служб.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9"/>
              <w:jc w:val="both"/>
              <w:spacing w:before="0" w:after="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5.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Операция «Школа»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июль-август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4705" w:type="dxa"/>
            <w:textDirection w:val="lrTb"/>
            <w:noWrap w:val="false"/>
          </w:tcPr>
          <w:p>
            <w:pPr>
              <w:pStyle w:val="859"/>
              <w:jc w:val="both"/>
              <w:spacing w:before="0" w:after="28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Осуществляется перед наступлением нового учебного года.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  <w:p>
            <w:pPr>
              <w:pStyle w:val="859"/>
              <w:jc w:val="both"/>
              <w:spacing w:before="0" w:after="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Акцент в организации информирования граждан на обеспечение безопасности при ведении образовательного процесса, в быту, на отдыхе.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9"/>
              <w:jc w:val="both"/>
              <w:spacing w:before="0" w:after="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6.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Операция «Отопительный сезон»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август 2024 года- март 2025года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4705" w:type="dxa"/>
            <w:textDirection w:val="lrTb"/>
            <w:noWrap w:val="false"/>
          </w:tcPr>
          <w:p>
            <w:pPr>
              <w:pStyle w:val="859"/>
              <w:jc w:val="both"/>
              <w:spacing w:before="0" w:after="28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Осуществляется в период подготовки и в период отопительного сезона.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  <w:p>
            <w:pPr>
              <w:pStyle w:val="859"/>
              <w:jc w:val="both"/>
              <w:spacing w:before="0" w:after="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Акцент в организации информирования граждан на требования безопасности к содержанию отопительных приборов, электрических сетей, теплогенерирующих устройств, эксплуатации газового оборудования.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9"/>
              <w:jc w:val="both"/>
              <w:spacing w:before="0" w:after="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7.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Операция «Особый противопожарный режим»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59"/>
              <w:jc w:val="center"/>
              <w:spacing w:before="0" w:after="20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в период действия режима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  <w:tc>
          <w:tcPr>
            <w:tcW w:w="4705" w:type="dxa"/>
            <w:textDirection w:val="lrTb"/>
            <w:noWrap w:val="false"/>
          </w:tcPr>
          <w:p>
            <w:pPr>
              <w:pStyle w:val="859"/>
              <w:jc w:val="both"/>
              <w:spacing w:before="0" w:after="28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Осуществляется при ухудшении обстановки с пожарами и введении органами власти соответствующего режима.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  <w:p>
            <w:pPr>
              <w:pStyle w:val="859"/>
              <w:jc w:val="both"/>
              <w:spacing w:before="0" w:after="0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w:t xml:space="preserve">Акцент в организации информирования граждан на реализацию дополнительных требований пожарной безопасности, установленных особым противопожарным режимом.</w:t>
            </w:r>
            <w:r>
              <w:rPr>
                <w:rFonts w:ascii="PT Astra Serif" w:hAnsi="PT Astra Serif" w:cs="PT Astra Serif"/>
                <w:sz w:val="20"/>
              </w:rPr>
            </w:r>
            <w:r>
              <w:rPr>
                <w:rFonts w:ascii="PT Astra Serif" w:hAnsi="PT Astra Serif" w:cs="PT Astra Serif"/>
                <w:sz w:val="20"/>
              </w:rPr>
            </w:r>
          </w:p>
        </w:tc>
      </w:tr>
    </w:tbl>
    <w:p>
      <w:pPr>
        <w:pStyle w:val="88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5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59"/>
        <w:jc w:val="both"/>
        <w:spacing w:before="0" w:after="0" w:line="240" w:lineRule="auto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ВЕРНО: руководитель аппарата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8555" w:right="0" w:hanging="8555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администрации муниципального района                                           А.А.Строганов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8"/>
      <w:footerReference w:type="default" r:id="rId9"/>
      <w:footnotePr/>
      <w:endnotePr/>
      <w:type w:val="nextPage"/>
      <w:pgSz w:w="12240" w:h="15840" w:orient="portrait"/>
      <w:pgMar w:top="1134" w:right="850" w:bottom="1134" w:left="1701" w:header="1134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Liberation Sans">
    <w:panose1 w:val="020B0604020202020204"/>
  </w:font>
  <w:font w:name="Lucida Sans Unicode">
    <w:panose1 w:val="020B0603030804020204"/>
  </w:font>
  <w:font w:name="Tahoma">
    <w:panose1 w:val="020B0606030504020204"/>
  </w:font>
  <w:font w:name="PT Astra Serif">
    <w:panose1 w:val="020A0603040505020204"/>
  </w:font>
  <w:font w:name="Arial Unicode MS">
    <w:panose1 w:val="020B060402020202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4308973"/>
      <w:docPartObj>
        <w:docPartGallery w:val="Page Numbers (Bottom of Page)"/>
        <w:docPartUnique w:val="true"/>
      </w:docPartObj>
      <w:rPr/>
    </w:sdtPr>
    <w:sdtContent>
      <w:p>
        <w:pPr>
          <w:pStyle w:val="88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59"/>
    <w:next w:val="859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0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59"/>
    <w:next w:val="859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0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0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0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0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0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0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59"/>
    <w:next w:val="859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0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0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0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0"/>
    <w:link w:val="888"/>
    <w:uiPriority w:val="99"/>
  </w:style>
  <w:style w:type="character" w:styleId="715">
    <w:name w:val="Footer Char"/>
    <w:basedOn w:val="860"/>
    <w:link w:val="889"/>
    <w:uiPriority w:val="99"/>
  </w:style>
  <w:style w:type="character" w:styleId="716">
    <w:name w:val="Caption Char"/>
    <w:basedOn w:val="877"/>
    <w:link w:val="889"/>
    <w:uiPriority w:val="99"/>
  </w:style>
  <w:style w:type="table" w:styleId="717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character" w:styleId="860" w:default="1">
    <w:name w:val="Default Paragraph Font"/>
    <w:uiPriority w:val="1"/>
    <w:semiHidden/>
    <w:unhideWhenUsed/>
    <w:qFormat/>
  </w:style>
  <w:style w:type="character" w:styleId="861" w:customStyle="1">
    <w:name w:val="Текст выноски Знак"/>
    <w:basedOn w:val="860"/>
    <w:link w:val="879"/>
    <w:semiHidden/>
    <w:qFormat/>
    <w:rPr>
      <w:rFonts w:ascii="Tahoma" w:hAnsi="Tahoma" w:cs="Tahoma"/>
      <w:sz w:val="16"/>
      <w:szCs w:val="16"/>
    </w:rPr>
  </w:style>
  <w:style w:type="character" w:styleId="862" w:customStyle="1">
    <w:name w:val="Основной текст с отступом Знак"/>
    <w:basedOn w:val="860"/>
    <w:qFormat/>
    <w:rPr>
      <w:rFonts w:ascii="Times New Roman" w:hAnsi="Times New Roman"/>
      <w:sz w:val="24"/>
    </w:rPr>
  </w:style>
  <w:style w:type="character" w:styleId="863" w:customStyle="1">
    <w:name w:val="Заголовок №2_"/>
    <w:basedOn w:val="860"/>
    <w:link w:val="884"/>
    <w:qFormat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styleId="864" w:customStyle="1">
    <w:name w:val="Основной текст (4)_"/>
    <w:basedOn w:val="860"/>
    <w:link w:val="885"/>
    <w:qFormat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styleId="865" w:customStyle="1">
    <w:name w:val="Основной текст_"/>
    <w:basedOn w:val="860"/>
    <w:link w:val="886"/>
    <w:qFormat/>
    <w:rPr>
      <w:rFonts w:ascii="Times New Roman" w:hAnsi="Times New Roman"/>
      <w:sz w:val="15"/>
      <w:szCs w:val="15"/>
      <w:shd w:val="clear" w:color="auto" w:fill="ffffff"/>
    </w:rPr>
  </w:style>
  <w:style w:type="character" w:styleId="866" w:customStyle="1">
    <w:name w:val="Основной текст (2)"/>
    <w:basedOn w:val="86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15"/>
      <w:szCs w:val="15"/>
    </w:rPr>
  </w:style>
  <w:style w:type="character" w:styleId="867" w:customStyle="1">
    <w:name w:val="Основной текст + Lucida Sans Unicode;5 pt"/>
    <w:basedOn w:val="865"/>
    <w:qFormat/>
    <w:rPr>
      <w:rFonts w:ascii="Lucida Sans Unicode" w:hAnsi="Lucida Sans Unicode" w:eastAsia="Lucida Sans Unicode" w:cs="Lucida Sans Unicode"/>
      <w:b w:val="0"/>
      <w:bCs w:val="0"/>
      <w:i w:val="0"/>
      <w:iCs w:val="0"/>
      <w:caps w:val="0"/>
      <w:smallCaps w:val="0"/>
      <w:strike w:val="0"/>
      <w:spacing w:val="0"/>
      <w:sz w:val="10"/>
      <w:szCs w:val="10"/>
    </w:rPr>
  </w:style>
  <w:style w:type="character" w:styleId="868" w:customStyle="1">
    <w:name w:val="Основной текст4"/>
    <w:basedOn w:val="865"/>
    <w:qFormat/>
    <w:rPr>
      <w:b w:val="0"/>
      <w:bCs w:val="0"/>
      <w:i w:val="0"/>
      <w:iCs w:val="0"/>
      <w:caps w:val="0"/>
      <w:smallCaps w:val="0"/>
      <w:strike w:val="0"/>
      <w:spacing w:val="0"/>
      <w:u w:val="single"/>
    </w:rPr>
  </w:style>
  <w:style w:type="character" w:styleId="869" w:customStyle="1">
    <w:name w:val="Верхний колонтитул Знак"/>
    <w:basedOn w:val="860"/>
    <w:qFormat/>
    <w:rPr>
      <w:rFonts w:cs="Calibri"/>
      <w:sz w:val="22"/>
      <w:szCs w:val="22"/>
    </w:rPr>
  </w:style>
  <w:style w:type="character" w:styleId="870" w:customStyle="1">
    <w:name w:val="Нижний колонтитул Знак"/>
    <w:basedOn w:val="860"/>
    <w:uiPriority w:val="99"/>
    <w:qFormat/>
    <w:rPr>
      <w:rFonts w:cs="Calibri"/>
      <w:sz w:val="22"/>
      <w:szCs w:val="22"/>
    </w:rPr>
  </w:style>
  <w:style w:type="character" w:styleId="871" w:customStyle="1">
    <w:name w:val="Основной текст (2) + Интервал 0 pt"/>
    <w:basedOn w:val="86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39"/>
      <w:szCs w:val="39"/>
    </w:rPr>
  </w:style>
  <w:style w:type="character" w:styleId="872">
    <w:name w:val="Hyperlink"/>
    <w:basedOn w:val="860"/>
    <w:rPr>
      <w:rFonts w:cs="Times New Roman"/>
      <w:color w:val="0000ff"/>
      <w:u w:val="single"/>
    </w:rPr>
  </w:style>
  <w:style w:type="character" w:styleId="873">
    <w:name w:val="FollowedHyperlink"/>
    <w:rPr>
      <w:color w:val="800000"/>
      <w:u w:val="single"/>
    </w:rPr>
  </w:style>
  <w:style w:type="paragraph" w:styleId="874">
    <w:name w:val="Заголовок"/>
    <w:basedOn w:val="859"/>
    <w:next w:val="875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875">
    <w:name w:val="Body Text"/>
    <w:basedOn w:val="859"/>
    <w:pPr>
      <w:spacing w:before="0" w:after="140" w:line="276" w:lineRule="auto"/>
    </w:pPr>
  </w:style>
  <w:style w:type="paragraph" w:styleId="876">
    <w:name w:val="List"/>
    <w:basedOn w:val="875"/>
    <w:rPr>
      <w:rFonts w:cs="Arial Unicode MS"/>
    </w:rPr>
  </w:style>
  <w:style w:type="paragraph" w:styleId="877">
    <w:name w:val="Caption"/>
    <w:basedOn w:val="859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878">
    <w:name w:val="Указатель"/>
    <w:basedOn w:val="859"/>
    <w:qFormat/>
    <w:pPr>
      <w:suppressLineNumbers/>
    </w:pPr>
    <w:rPr>
      <w:rFonts w:cs="Arial Unicode MS"/>
    </w:rPr>
  </w:style>
  <w:style w:type="paragraph" w:styleId="879">
    <w:name w:val="Balloon Text"/>
    <w:basedOn w:val="859"/>
    <w:link w:val="861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80" w:customStyle="1">
    <w:name w:val="Абзац списка1"/>
    <w:basedOn w:val="859"/>
    <w:qFormat/>
    <w:pPr>
      <w:ind w:left="720"/>
    </w:pPr>
  </w:style>
  <w:style w:type="paragraph" w:styleId="881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882">
    <w:name w:val="Body Text Indent"/>
    <w:basedOn w:val="859"/>
    <w:link w:val="862"/>
    <w:pPr>
      <w:ind w:left="5670"/>
      <w:spacing w:before="0"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883">
    <w:name w:val="List Paragraph"/>
    <w:basedOn w:val="859"/>
    <w:uiPriority w:val="34"/>
    <w:qFormat/>
    <w:pPr>
      <w:contextualSpacing/>
      <w:ind w:left="720"/>
      <w:spacing w:before="0" w:after="200"/>
    </w:pPr>
  </w:style>
  <w:style w:type="paragraph" w:styleId="884" w:customStyle="1">
    <w:name w:val="Заголовок №2"/>
    <w:basedOn w:val="859"/>
    <w:link w:val="863"/>
    <w:qFormat/>
    <w:pPr>
      <w:spacing w:before="180" w:after="0" w:line="245" w:lineRule="exact"/>
      <w:shd w:val="clear" w:color="auto" w:fill="ffffff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paragraph" w:styleId="885" w:customStyle="1">
    <w:name w:val="Основной текст (4)"/>
    <w:basedOn w:val="859"/>
    <w:link w:val="864"/>
    <w:qFormat/>
    <w:pPr>
      <w:jc w:val="center"/>
      <w:spacing w:before="0" w:after="0" w:line="245" w:lineRule="exact"/>
      <w:shd w:val="clear" w:color="auto" w:fill="ffffff"/>
    </w:pPr>
    <w:rPr>
      <w:rFonts w:ascii="Times New Roman" w:hAnsi="Times New Roman" w:cs="Times New Roman"/>
      <w:spacing w:val="10"/>
      <w:sz w:val="18"/>
      <w:szCs w:val="18"/>
    </w:rPr>
  </w:style>
  <w:style w:type="paragraph" w:styleId="886" w:customStyle="1">
    <w:name w:val="Основной текст9"/>
    <w:basedOn w:val="859"/>
    <w:link w:val="865"/>
    <w:qFormat/>
    <w:pPr>
      <w:spacing w:before="0" w:after="0" w:line="197" w:lineRule="exact"/>
      <w:shd w:val="clear" w:color="auto" w:fill="ffffff"/>
    </w:pPr>
    <w:rPr>
      <w:rFonts w:ascii="Times New Roman" w:hAnsi="Times New Roman" w:cs="Times New Roman"/>
      <w:sz w:val="15"/>
      <w:szCs w:val="15"/>
    </w:rPr>
  </w:style>
  <w:style w:type="paragraph" w:styleId="887">
    <w:name w:val="Колонтитул"/>
    <w:basedOn w:val="859"/>
    <w:qFormat/>
  </w:style>
  <w:style w:type="paragraph" w:styleId="888">
    <w:name w:val="Header"/>
    <w:basedOn w:val="859"/>
    <w:link w:val="869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9">
    <w:name w:val="Footer"/>
    <w:basedOn w:val="859"/>
    <w:link w:val="870"/>
    <w:uiPriority w:val="99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90" w:customStyle="1">
    <w:name w:val="Без интервала1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891">
    <w:name w:val="Normal (Web)"/>
    <w:basedOn w:val="859"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892">
    <w:name w:val="Обычный (веб)"/>
    <w:basedOn w:val="859"/>
    <w:qFormat/>
    <w:pPr>
      <w:spacing w:before="280" w:after="280"/>
    </w:pPr>
    <w:rPr>
      <w:rFonts w:eastAsia="Times New Roman"/>
      <w:sz w:val="24"/>
      <w:szCs w:val="24"/>
    </w:rPr>
  </w:style>
  <w:style w:type="paragraph" w:styleId="893">
    <w:name w:val="Содержимое врезки"/>
    <w:basedOn w:val="859"/>
    <w:qFormat/>
  </w:style>
  <w:style w:type="numbering" w:styleId="894" w:default="1">
    <w:name w:val="No List"/>
    <w:uiPriority w:val="99"/>
    <w:semiHidden/>
    <w:unhideWhenUsed/>
    <w:qFormat/>
  </w:style>
  <w:style w:type="table" w:styleId="895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Table Grid"/>
    <w:basedOn w:val="89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hyperlink" Target="http://&#1087;&#1080;&#1090;&#1077;&#1088;&#1082;&#1072;.&#1088;&#1092;/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школа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dc:language>ru-RU</dc:language>
  <cp:revision>12</cp:revision>
  <dcterms:created xsi:type="dcterms:W3CDTF">2020-01-29T07:29:00Z</dcterms:created>
  <dcterms:modified xsi:type="dcterms:W3CDTF">2024-01-30T12:37:51Z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