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74" w:rsidRDefault="00F30693">
      <w:pPr>
        <w:tabs>
          <w:tab w:val="left" w:pos="2478"/>
          <w:tab w:val="center" w:pos="4961"/>
        </w:tabs>
        <w:spacing w:line="252" w:lineRule="auto"/>
        <w:jc w:val="center"/>
        <w:rPr>
          <w:rFonts w:ascii="PT Astra Serif" w:hAnsi="PT Astra Serif" w:cs="PT Astra Serif"/>
          <w:spacing w:val="20"/>
        </w:rPr>
      </w:pPr>
      <w:r>
        <w:rPr>
          <w:rFonts w:ascii="PT Astra Serif" w:eastAsia="PT Astra Serif" w:hAnsi="PT Astra Serif" w:cs="PT Astra Serif"/>
          <w:noProof/>
          <w:spacing w:val="20"/>
          <w:lang w:bidi="ar-SA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2786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0719" cy="8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74" w:rsidRDefault="00F3069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  <w:bCs/>
        </w:rPr>
        <w:t xml:space="preserve">АДМИНИСТРАЦИЯ </w:t>
      </w:r>
    </w:p>
    <w:p w:rsidR="00CE3D74" w:rsidRDefault="00F3069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eastAsia="PT Astra Serif" w:hAnsi="PT Astra Serif" w:cs="PT Astra Serif"/>
          <w:b/>
          <w:bCs/>
        </w:rPr>
        <w:t>ПИТЕРСКОГО МУНИЦИПАЛЬНОГО РАЙОНА</w:t>
      </w:r>
    </w:p>
    <w:p w:rsidR="00CE3D74" w:rsidRDefault="00F3069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</w:rPr>
        <w:t xml:space="preserve"> САРАТОВСКОЙ ОБЛАСТИ</w:t>
      </w:r>
    </w:p>
    <w:p w:rsidR="00CE3D74" w:rsidRDefault="00CE3D74">
      <w:pPr>
        <w:pStyle w:val="aff2"/>
        <w:rPr>
          <w:rFonts w:ascii="PT Astra Serif" w:hAnsi="PT Astra Serif" w:cs="PT Astra Serif"/>
        </w:rPr>
      </w:pPr>
    </w:p>
    <w:p w:rsidR="00CE3D74" w:rsidRDefault="00F3069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Р А С П О Р Я Ж Е Н И Е</w:t>
      </w:r>
    </w:p>
    <w:p w:rsidR="00CE3D74" w:rsidRDefault="00CE3D74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3D74" w:rsidRDefault="00F3069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от 27 февраля 2024 года №20-р</w:t>
      </w:r>
    </w:p>
    <w:p w:rsidR="00CE3D74" w:rsidRDefault="00F30693">
      <w:pPr>
        <w:jc w:val="center"/>
        <w:rPr>
          <w:rFonts w:ascii="PT Astra Serif" w:eastAsia="PT Astra Serif" w:hAnsi="PT Astra Serif" w:cs="PT Astra Serif"/>
          <w:sz w:val="20"/>
          <w:szCs w:val="20"/>
        </w:rPr>
      </w:pPr>
      <w:r>
        <w:rPr>
          <w:rFonts w:ascii="PT Astra Serif" w:eastAsia="PT Astra Serif" w:hAnsi="PT Astra Serif" w:cs="PT Astra Serif"/>
          <w:sz w:val="20"/>
          <w:szCs w:val="20"/>
        </w:rPr>
        <w:t>с. Питерка</w:t>
      </w:r>
    </w:p>
    <w:p w:rsidR="00CE3D74" w:rsidRDefault="00CE3D74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CE3D74" w:rsidRDefault="00F30693">
      <w:pPr>
        <w:pStyle w:val="aff2"/>
        <w:ind w:right="481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 проведении электронного аукциона на право заключения договора аренды земельного участка</w:t>
      </w:r>
    </w:p>
    <w:p w:rsidR="00CE3D74" w:rsidRDefault="00CE3D74">
      <w:pPr>
        <w:widowControl/>
        <w:jc w:val="both"/>
        <w:rPr>
          <w:rFonts w:ascii="PT Astra Serif" w:hAnsi="PT Astra Serif" w:cs="PT Astra Serif"/>
          <w:b/>
          <w:color w:val="auto"/>
          <w:sz w:val="28"/>
          <w:szCs w:val="28"/>
        </w:rPr>
      </w:pP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2"/>
          <w:szCs w:val="22"/>
        </w:rPr>
      </w:pPr>
      <w:r>
        <w:rPr>
          <w:rFonts w:ascii="PT Astra Serif" w:eastAsia="PT Astra Serif" w:hAnsi="PT Astra Serif" w:cs="PT Astra Serif"/>
          <w:bCs/>
          <w:color w:val="auto"/>
          <w:sz w:val="28"/>
          <w:szCs w:val="28"/>
          <w:lang w:eastAsia="en-US" w:bidi="ar-SA"/>
        </w:rPr>
        <w:t>В соответствии со ст. 39.11, ст. 39.12, ст. 39.13 Земельного кодекса Российской Федерации от 25 октября 2001 года №</w:t>
      </w:r>
      <w:r>
        <w:rPr>
          <w:rFonts w:ascii="PT Astra Serif" w:eastAsia="PT Astra Serif" w:hAnsi="PT Astra Serif" w:cs="PT Astra Serif"/>
          <w:bCs/>
          <w:color w:val="auto"/>
          <w:sz w:val="28"/>
          <w:szCs w:val="28"/>
          <w:lang w:eastAsia="en-US" w:bidi="ar-SA"/>
        </w:rPr>
        <w:t>136-ФЗ, руководствуясь Уставом Питерского муниципального района:</w:t>
      </w:r>
    </w:p>
    <w:p w:rsidR="00CE3D74" w:rsidRDefault="00F30693">
      <w:pPr>
        <w:widowControl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Провести </w:t>
      </w:r>
      <w:r>
        <w:rPr>
          <w:rFonts w:ascii="PT Astra Serif" w:eastAsia="PT Astra Serif" w:hAnsi="PT Astra Serif" w:cs="PT Astra Serif"/>
          <w:sz w:val="28"/>
          <w:szCs w:val="28"/>
          <w:lang w:eastAsia="en-US" w:bidi="ar-SA"/>
        </w:rPr>
        <w:t>02 апреля 2024 года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 в 11 часов 00 минут</w:t>
      </w:r>
      <w:r>
        <w:rPr>
          <w:rFonts w:ascii="PT Astra Serif" w:eastAsia="PT Astra Serif" w:hAnsi="PT Astra Serif" w:cs="PT Astra Serif"/>
          <w:sz w:val="28"/>
          <w:szCs w:val="28"/>
          <w:lang w:eastAsia="en-US" w:bidi="ar-SA"/>
        </w:rPr>
        <w:t xml:space="preserve"> (по московскому времени)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 э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лектронный аукцион на право заключения договора аренды </w:t>
      </w:r>
      <w:r>
        <w:rPr>
          <w:rFonts w:ascii="PT Astra Serif" w:eastAsia="PT Astra Serif" w:hAnsi="PT Astra Serif" w:cs="PT Astra Serif"/>
          <w:b/>
          <w:color w:val="auto"/>
          <w:sz w:val="28"/>
          <w:szCs w:val="28"/>
          <w:lang w:bidi="ar-SA"/>
        </w:rPr>
        <w:t xml:space="preserve">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земельного участка из земель, государственная собственность на которые не разграничена,</w:t>
      </w:r>
      <w:r>
        <w:rPr>
          <w:rFonts w:ascii="PT Astra Serif" w:eastAsia="PT Astra Serif" w:hAnsi="PT Astra Serif" w:cs="PT Astra Serif"/>
          <w:sz w:val="28"/>
          <w:szCs w:val="28"/>
          <w:lang w:bidi="ar-SA"/>
        </w:rPr>
        <w:t xml:space="preserve"> категория земель населенных пунктов, вид разрешенного использования: хранение и переработка сельскохозяйственной</w:t>
      </w:r>
      <w:r>
        <w:rPr>
          <w:rFonts w:ascii="PT Astra Serif" w:eastAsia="PT Astra Serif" w:hAnsi="PT Astra Serif" w:cs="PT Astra Serif"/>
          <w:sz w:val="28"/>
          <w:szCs w:val="28"/>
          <w:lang w:bidi="ar-SA"/>
        </w:rPr>
        <w:t xml:space="preserve"> продукции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bidi="ar-SA"/>
        </w:rPr>
        <w:t xml:space="preserve">, </w:t>
      </w:r>
      <w:r>
        <w:rPr>
          <w:rFonts w:ascii="PT Astra Serif" w:eastAsia="PT Astra Serif" w:hAnsi="PT Astra Serif" w:cs="PT Astra Serif"/>
          <w:sz w:val="28"/>
          <w:szCs w:val="28"/>
          <w:lang w:bidi="ar-SA"/>
        </w:rPr>
        <w:t xml:space="preserve">с кадастровым номером </w:t>
      </w:r>
      <w:r w:rsidRPr="00F30693">
        <w:rPr>
          <w:rFonts w:ascii="PT Astra Serif" w:eastAsia="PT Astra Serif" w:hAnsi="PT Astra Serif" w:cs="PT Astra Serif"/>
          <w:sz w:val="28"/>
          <w:szCs w:val="28"/>
          <w:lang w:bidi="ar-SA"/>
        </w:rPr>
        <w:t>64:26:000000:3759</w:t>
      </w:r>
      <w:r w:rsidRPr="00F30693">
        <w:rPr>
          <w:rFonts w:ascii="PT Astra Serif" w:eastAsia="PT Astra Serif" w:hAnsi="PT Astra Serif" w:cs="PT Astra Serif"/>
          <w:sz w:val="28"/>
          <w:szCs w:val="28"/>
          <w:lang w:bidi="ar-SA"/>
        </w:rPr>
        <w:t>,</w:t>
      </w:r>
      <w:r>
        <w:rPr>
          <w:rFonts w:ascii="PT Astra Serif" w:eastAsia="PT Astra Serif" w:hAnsi="PT Astra Serif" w:cs="PT Astra Serif"/>
          <w:sz w:val="28"/>
          <w:szCs w:val="28"/>
          <w:lang w:bidi="ar-SA"/>
        </w:rPr>
        <w:t xml:space="preserve"> общей площадью 15000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lang w:bidi="ar-SA"/>
        </w:rPr>
        <w:t xml:space="preserve">квадратных метров, расположенный по адресу: </w:t>
      </w:r>
      <w:r w:rsidRPr="00F30693">
        <w:rPr>
          <w:rFonts w:ascii="PT Astra Serif" w:eastAsia="PT Astra Serif" w:hAnsi="PT Astra Serif" w:cs="PT Astra Serif"/>
          <w:sz w:val="28"/>
          <w:szCs w:val="28"/>
          <w:lang w:bidi="ar-SA"/>
        </w:rPr>
        <w:t>Саратовская область, Питерский район, п. Нариманово, 120 м от ул. Береговой. С</w:t>
      </w:r>
      <w:r w:rsidRPr="00F30693">
        <w:rPr>
          <w:rFonts w:ascii="PT Astra Serif" w:eastAsia="PT Astra Serif" w:hAnsi="PT Astra Serif" w:cs="PT Astra Serif"/>
          <w:sz w:val="28"/>
          <w:szCs w:val="28"/>
          <w:lang w:eastAsia="en-US" w:bidi="ar-SA"/>
        </w:rPr>
        <w:t>рок аренды</w:t>
      </w:r>
      <w:r>
        <w:rPr>
          <w:rFonts w:ascii="PT Astra Serif" w:eastAsia="PT Astra Serif" w:hAnsi="PT Astra Serif" w:cs="PT Astra Serif"/>
          <w:sz w:val="28"/>
          <w:szCs w:val="28"/>
          <w:lang w:eastAsia="en-US" w:bidi="ar-SA"/>
        </w:rPr>
        <w:t xml:space="preserve"> – 10 лет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8F9FA"/>
          <w:lang w:bidi="ar-SA"/>
        </w:rPr>
        <w:t>.</w:t>
      </w:r>
    </w:p>
    <w:p w:rsidR="00CE3D74" w:rsidRDefault="00F30693">
      <w:pPr>
        <w:widowControl/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Начальная (минимальная) цена предмета аукциона на право заключения договора аренды земельного участка устанавливается в размере ежегодной арендной платы 64935 (шестьдесят четыре тысячи девятьсот тридцать пять) рублей 00 копеек.</w:t>
      </w:r>
    </w:p>
    <w:p w:rsidR="00CE3D74" w:rsidRDefault="00F30693">
      <w:pPr>
        <w:widowControl/>
        <w:shd w:val="clear" w:color="auto" w:fill="FFFFFF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2. Утвердить извещение о про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ведении электронного аукциона на право заключения договора аренды земельного участка согласно приложению №1 к настоящему распоряжению.</w:t>
      </w:r>
    </w:p>
    <w:p w:rsidR="00CE3D74" w:rsidRDefault="00F30693">
      <w:pPr>
        <w:widowControl/>
        <w:ind w:firstLine="709"/>
        <w:contextualSpacing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3. Утвердить проект договора аренды земельного участка согласно приложению №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2 к настоящему распоряжению.</w:t>
      </w:r>
    </w:p>
    <w:p w:rsidR="00CE3D74" w:rsidRDefault="00F30693">
      <w:pPr>
        <w:widowControl/>
        <w:ind w:firstLine="709"/>
        <w:contextualSpacing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4. Утвердить форму заявки на участие в аукционе в электронной форме согласно приложению №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3 к настоящему распоряжению.</w:t>
      </w:r>
    </w:p>
    <w:p w:rsidR="00CE3D74" w:rsidRDefault="00F30693">
      <w:pPr>
        <w:widowControl/>
        <w:ind w:firstLine="709"/>
        <w:contextualSpacing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 Консультанту отдела по земельно-правовым и имущественным отношениям администрации муниципального района опубликовать извещение о прове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дении аукциона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на официальном сайте Российской Федерации о проведении торгов (http://www.new.torgi.gov.ru), на электронной площадке Сбербанк-АСТ (http://www.sberbank-ast.ru)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, и на сайте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lastRenderedPageBreak/>
        <w:t>администрации Питерского муниципального района по адресу: http://питер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ка.рф/.</w:t>
      </w:r>
    </w:p>
    <w:p w:rsidR="00CE3D74" w:rsidRDefault="00F30693">
      <w:pPr>
        <w:widowControl/>
        <w:shd w:val="clear" w:color="auto" w:fill="FFFFFF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6.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CE3D74" w:rsidRDefault="00CE3D74">
      <w:pPr>
        <w:widowControl/>
        <w:shd w:val="clear" w:color="auto" w:fill="FFFFFF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CE3D74" w:rsidRDefault="00CE3D74">
      <w:pPr>
        <w:widowControl/>
        <w:jc w:val="both"/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</w:pPr>
    </w:p>
    <w:p w:rsidR="00CE3D74" w:rsidRDefault="00CE3D74">
      <w:pPr>
        <w:widowControl/>
        <w:jc w:val="both"/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</w:pPr>
    </w:p>
    <w:p w:rsidR="00CE3D74" w:rsidRDefault="00F30693">
      <w:pPr>
        <w:widowControl/>
        <w:jc w:val="both"/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 xml:space="preserve">Глава муниципального района                                                   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 xml:space="preserve">   Д.Н. Живайкин</w:t>
      </w:r>
    </w:p>
    <w:p w:rsidR="00CE3D74" w:rsidRDefault="00F30693">
      <w:r>
        <w:br w:type="page" w:clear="all"/>
      </w:r>
    </w:p>
    <w:tbl>
      <w:tblPr>
        <w:tblW w:w="4643" w:type="dxa"/>
        <w:tblInd w:w="4927" w:type="dxa"/>
        <w:tblLayout w:type="fixed"/>
        <w:tblLook w:val="04A0" w:firstRow="1" w:lastRow="0" w:firstColumn="1" w:lastColumn="0" w:noHBand="0" w:noVBand="1"/>
      </w:tblPr>
      <w:tblGrid>
        <w:gridCol w:w="4643"/>
      </w:tblGrid>
      <w:tr w:rsidR="00CE3D74">
        <w:trPr>
          <w:trHeight w:val="1426"/>
        </w:trPr>
        <w:tc>
          <w:tcPr>
            <w:tcW w:w="4643" w:type="dxa"/>
          </w:tcPr>
          <w:p w:rsidR="00CE3D74" w:rsidRDefault="00F30693" w:rsidP="00F30693">
            <w:pPr>
              <w:widowControl/>
              <w:tabs>
                <w:tab w:val="left" w:pos="1875"/>
              </w:tabs>
              <w:jc w:val="both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  <w:lang w:bidi="ar-SA"/>
              </w:rPr>
              <w:lastRenderedPageBreak/>
              <w:t>Приложение № 1 к распоряжению</w:t>
            </w:r>
          </w:p>
          <w:p w:rsidR="00CE3D74" w:rsidRDefault="00F30693" w:rsidP="00F30693">
            <w:pPr>
              <w:widowControl/>
              <w:tabs>
                <w:tab w:val="left" w:pos="1875"/>
              </w:tabs>
              <w:jc w:val="both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  <w:lang w:bidi="ar-SA"/>
              </w:rPr>
              <w:t>администрации Питерского</w:t>
            </w:r>
          </w:p>
          <w:p w:rsidR="00CE3D74" w:rsidRDefault="00F30693" w:rsidP="00F30693">
            <w:pPr>
              <w:widowControl/>
              <w:tabs>
                <w:tab w:val="left" w:pos="1875"/>
              </w:tabs>
              <w:jc w:val="both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  <w:p w:rsidR="00CE3D74" w:rsidRDefault="00F30693" w:rsidP="00F30693">
            <w:pPr>
              <w:widowControl/>
              <w:tabs>
                <w:tab w:val="left" w:pos="1875"/>
              </w:tabs>
              <w:jc w:val="both"/>
              <w:rPr>
                <w:rFonts w:ascii="PT Astra Serif" w:hAnsi="PT Astra Serif" w:cs="PT Astra Serif"/>
                <w:color w:val="auto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от 27 февраля 2024 года №20-р</w:t>
            </w:r>
          </w:p>
        </w:tc>
      </w:tr>
    </w:tbl>
    <w:p w:rsidR="00CE3D74" w:rsidRDefault="00CE3D74">
      <w:pPr>
        <w:widowControl/>
        <w:tabs>
          <w:tab w:val="left" w:pos="1875"/>
        </w:tabs>
        <w:spacing w:line="276" w:lineRule="auto"/>
        <w:rPr>
          <w:rFonts w:ascii="PT Astra Serif" w:hAnsi="PT Astra Serif" w:cs="PT Astra Serif"/>
          <w:color w:val="auto"/>
          <w:sz w:val="22"/>
          <w:szCs w:val="22"/>
        </w:rPr>
      </w:pPr>
    </w:p>
    <w:p w:rsidR="00CE3D74" w:rsidRDefault="00F30693">
      <w:pPr>
        <w:widowControl/>
        <w:ind w:right="46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bidi="ar-SA"/>
        </w:rPr>
        <w:t>Извещение о проведении электронного аукциона</w:t>
      </w:r>
    </w:p>
    <w:p w:rsidR="00CE3D74" w:rsidRDefault="00F30693">
      <w:pPr>
        <w:widowControl/>
        <w:ind w:right="46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bidi="ar-SA"/>
        </w:rPr>
        <w:t>на право заключения договора аренды земельного участка</w:t>
      </w:r>
    </w:p>
    <w:p w:rsidR="00CE3D74" w:rsidRDefault="00CE3D74">
      <w:pPr>
        <w:widowControl/>
        <w:ind w:right="46"/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CE3D74" w:rsidRDefault="00F30693" w:rsidP="00F30693">
      <w:pPr>
        <w:keepNext/>
        <w:widowControl/>
        <w:shd w:val="clear" w:color="auto" w:fill="FFFFFF"/>
        <w:spacing w:after="144"/>
        <w:ind w:firstLine="426"/>
        <w:jc w:val="both"/>
        <w:outlineLvl w:val="0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Cs/>
          <w:color w:val="auto"/>
          <w:sz w:val="28"/>
          <w:szCs w:val="28"/>
          <w:lang w:eastAsia="en-US" w:bidi="ar-SA"/>
        </w:rPr>
        <w:t>Администрация Питерского муниципального района Саратовской области в соответствии со ст.39.11, ст. 39.12, ст.39.13 Земельного кодекса Российской Федерации от 25 октября 2001 года,</w:t>
      </w:r>
      <w:r>
        <w:rPr>
          <w:rFonts w:ascii="PT Astra Serif" w:eastAsia="PT Astra Serif" w:hAnsi="PT Astra Serif" w:cs="PT Astra Serif"/>
          <w:bCs/>
          <w:color w:val="auto"/>
          <w:sz w:val="28"/>
          <w:szCs w:val="28"/>
          <w:lang w:bidi="ar-SA"/>
        </w:rPr>
        <w:t xml:space="preserve"> Федеральным законом от 25 ноября 2001 года №</w:t>
      </w:r>
      <w:r>
        <w:rPr>
          <w:rFonts w:ascii="PT Astra Serif" w:eastAsia="PT Astra Serif" w:hAnsi="PT Astra Serif" w:cs="PT Astra Serif"/>
          <w:bCs/>
          <w:color w:val="auto"/>
          <w:sz w:val="28"/>
          <w:szCs w:val="28"/>
          <w:lang w:bidi="ar-SA"/>
        </w:rPr>
        <w:t>137-ФЗ «О введении в действие З</w:t>
      </w:r>
      <w:r>
        <w:rPr>
          <w:rFonts w:ascii="PT Astra Serif" w:eastAsia="PT Astra Serif" w:hAnsi="PT Astra Serif" w:cs="PT Astra Serif"/>
          <w:bCs/>
          <w:color w:val="auto"/>
          <w:sz w:val="28"/>
          <w:szCs w:val="28"/>
          <w:lang w:bidi="ar-SA"/>
        </w:rPr>
        <w:t xml:space="preserve">емельного кодекса Российской Федерации», </w:t>
      </w:r>
      <w:r>
        <w:rPr>
          <w:rFonts w:ascii="PT Astra Serif" w:eastAsia="PT Astra Serif" w:hAnsi="PT Astra Serif" w:cs="PT Astra Serif"/>
          <w:bCs/>
          <w:sz w:val="28"/>
          <w:szCs w:val="28"/>
          <w:lang w:bidi="ar-SA"/>
        </w:rPr>
        <w:t>Федеральным законом от 26 июля 2006 года №</w:t>
      </w:r>
      <w:r>
        <w:rPr>
          <w:rFonts w:ascii="PT Astra Serif" w:eastAsia="PT Astra Serif" w:hAnsi="PT Astra Serif" w:cs="PT Astra Serif"/>
          <w:bCs/>
          <w:sz w:val="28"/>
          <w:szCs w:val="28"/>
          <w:lang w:bidi="ar-SA"/>
        </w:rPr>
        <w:t>135-ФЗ "О защите конкуренции",</w:t>
      </w:r>
      <w:r>
        <w:rPr>
          <w:rFonts w:ascii="PT Astra Serif" w:eastAsia="PT Astra Serif" w:hAnsi="PT Astra Serif" w:cs="PT Astra Serif"/>
          <w:bCs/>
          <w:color w:val="333333"/>
          <w:sz w:val="28"/>
          <w:szCs w:val="28"/>
          <w:lang w:bidi="ar-SA"/>
        </w:rPr>
        <w:t xml:space="preserve"> </w:t>
      </w:r>
      <w:r>
        <w:rPr>
          <w:rFonts w:ascii="PT Astra Serif" w:eastAsia="PT Astra Serif" w:hAnsi="PT Astra Serif" w:cs="PT Astra Serif"/>
          <w:bCs/>
          <w:color w:val="auto"/>
          <w:sz w:val="28"/>
          <w:szCs w:val="28"/>
          <w:lang w:bidi="ar-SA"/>
        </w:rPr>
        <w:t>руководствуяс</w:t>
      </w:r>
      <w:r>
        <w:rPr>
          <w:rFonts w:ascii="PT Astra Serif" w:eastAsia="PT Astra Serif" w:hAnsi="PT Astra Serif" w:cs="PT Astra Serif"/>
          <w:bCs/>
          <w:color w:val="333333"/>
          <w:sz w:val="28"/>
          <w:szCs w:val="28"/>
          <w:lang w:bidi="ar-SA"/>
        </w:rPr>
        <w:t xml:space="preserve">ь </w:t>
      </w:r>
      <w:r>
        <w:rPr>
          <w:rFonts w:ascii="PT Astra Serif" w:eastAsia="PT Astra Serif" w:hAnsi="PT Astra Serif" w:cs="PT Astra Serif"/>
          <w:bCs/>
          <w:color w:val="auto"/>
          <w:sz w:val="28"/>
          <w:szCs w:val="28"/>
          <w:lang w:bidi="ar-SA"/>
        </w:rPr>
        <w:t xml:space="preserve">Уставом Питерского муниципального района, </w:t>
      </w:r>
      <w:r>
        <w:rPr>
          <w:rFonts w:ascii="PT Astra Serif" w:eastAsia="PT Astra Serif" w:hAnsi="PT Astra Serif" w:cs="PT Astra Serif"/>
          <w:bCs/>
          <w:sz w:val="28"/>
          <w:szCs w:val="28"/>
          <w:lang w:bidi="ar-SA"/>
        </w:rPr>
        <w:t xml:space="preserve">распоряжением администрации Питерского муниципального района Саратовской области от </w:t>
      </w:r>
      <w:r>
        <w:rPr>
          <w:rFonts w:ascii="PT Astra Serif" w:eastAsia="PT Astra Serif" w:hAnsi="PT Astra Serif" w:cs="PT Astra Serif"/>
          <w:bCs/>
          <w:sz w:val="28"/>
          <w:szCs w:val="28"/>
          <w:lang w:bidi="ar-SA"/>
        </w:rPr>
        <w:t>27 февраля 2024 года №</w:t>
      </w:r>
      <w:r>
        <w:rPr>
          <w:rFonts w:ascii="PT Astra Serif" w:eastAsia="PT Astra Serif" w:hAnsi="PT Astra Serif" w:cs="PT Astra Serif"/>
          <w:bCs/>
          <w:sz w:val="28"/>
          <w:szCs w:val="28"/>
          <w:lang w:bidi="ar-SA"/>
        </w:rPr>
        <w:t>20-р «</w:t>
      </w:r>
      <w:r>
        <w:rPr>
          <w:rFonts w:ascii="PT Astra Serif" w:eastAsia="PT Astra Serif" w:hAnsi="PT Astra Serif" w:cs="PT Astra Serif"/>
          <w:bCs/>
          <w:sz w:val="28"/>
          <w:szCs w:val="28"/>
          <w:lang w:bidi="ar-SA"/>
        </w:rPr>
        <w:t>О проведении электронного аукциона на право заключения договоров аренды земельных участков»,</w:t>
      </w:r>
      <w:r>
        <w:rPr>
          <w:rFonts w:ascii="PT Astra Serif" w:eastAsia="PT Astra Serif" w:hAnsi="PT Astra Serif" w:cs="PT Astra Serif"/>
          <w:bCs/>
          <w:color w:val="auto"/>
          <w:sz w:val="28"/>
          <w:szCs w:val="28"/>
          <w:lang w:bidi="ar-SA"/>
        </w:rPr>
        <w:t xml:space="preserve"> объявляет о проведении электронного аукциона на право заключения договоров аренды земельных участков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lang w:bidi="ar-SA"/>
        </w:rPr>
        <w:t>02</w:t>
      </w:r>
      <w:r>
        <w:rPr>
          <w:rFonts w:ascii="PT Astra Serif" w:eastAsia="PT Astra Serif" w:hAnsi="PT Astra Serif" w:cs="PT Astra Serif"/>
          <w:sz w:val="28"/>
          <w:szCs w:val="28"/>
          <w:lang w:bidi="ar-SA"/>
        </w:rPr>
        <w:t xml:space="preserve"> апреля 2024 года: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1"/>
        <w:gridCol w:w="4535"/>
      </w:tblGrid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Организатор </w:t>
            </w: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аукциона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Администрация Питерского муниципального района Саратовской области.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Уполномоченный орган, реквизиты решения о проведении аукциона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Администрация Питерского муниципального района Саратовской области.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Распоряжение администрации Питерского муниципального района от 27 февраля 2024 года № 20-р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Место, дата, время проведения аукциона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  <w:lang w:eastAsia="en-US" w:bidi="ar-SA"/>
              </w:rPr>
              <w:t>02 апреля 2024 г. в 11 часов 00 минут (по московскому времени) на электронной площадке Сбербанк-АСТ (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eastAsia="en-US" w:bidi="ar-SA"/>
              </w:rPr>
              <w:t>http://www.sberbank-ast.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eastAsia="en-US" w:bidi="ar-SA"/>
              </w:rPr>
              <w:t>ru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eastAsia="en-US" w:bidi="ar-SA"/>
              </w:rPr>
              <w:t>).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Предмет аукциона (местоположение, площадь, кадастровый номер, права, об ограничениях этих прав, разрешенное использование, категория земель).</w:t>
            </w:r>
          </w:p>
          <w:p w:rsidR="00CE3D74" w:rsidRDefault="00CE3D74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hd w:val="clear" w:color="auto" w:fill="FFFFFF"/>
              <w:ind w:left="34"/>
              <w:jc w:val="both"/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земельный участок из земель, государственная собственность на которые не разграничена,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 xml:space="preserve"> категория земель населенных пунктов, вид разрешенного использования: хранение и переработка сельскохозяйственной продукции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shd w:val="clear" w:color="auto" w:fill="FFFFFF"/>
                <w:lang w:bidi="ar-SA"/>
              </w:rPr>
              <w:t xml:space="preserve">, 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 xml:space="preserve">с кадастровым номером </w:t>
            </w:r>
            <w:r w:rsidRPr="00F30693"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64:26:000000:3759</w:t>
            </w:r>
            <w:r w:rsidRPr="00F30693"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,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 xml:space="preserve"> общей площадью 15000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 xml:space="preserve">квадратных метров, расположенный по адресу: </w:t>
            </w:r>
            <w:r w:rsidRPr="00F30693"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Саратовская область, Пите</w:t>
            </w:r>
            <w:r w:rsidRPr="00F30693"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рский район, п. Нариманово, 120 м от ул. Береговой. С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eastAsia="en-US" w:bidi="ar-SA"/>
              </w:rPr>
              <w:t>рок аренды – 10 лет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shd w:val="clear" w:color="auto" w:fill="F8F9FA"/>
                <w:lang w:bidi="ar-SA"/>
              </w:rPr>
              <w:t>.</w:t>
            </w:r>
          </w:p>
          <w:p w:rsidR="00CE3D74" w:rsidRDefault="00F30693">
            <w:pPr>
              <w:widowControl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Ограничений (обременений) прав на использование земельного участка нет.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auto"/>
                <w:sz w:val="22"/>
                <w:szCs w:val="22"/>
                <w:lang w:bidi="ar-SA"/>
              </w:rPr>
              <w:t>Начальная цена ежегодного размера арендной платы за земельные участки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hd w:val="clear" w:color="auto" w:fill="FFFFFF"/>
              <w:ind w:left="34" w:hanging="3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64 935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 xml:space="preserve"> (шестьдесят четыре тысячи девятьсот тридцать пять) рублей 00 копеек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Шаг аукциона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3% от начальной цены ежегодной арендной платы: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1948 (одна тысяча девятьсот сорок восемь) рублей 05 копеек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Порядок, место, дата и время начала и окончания приема заявок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Заявка на участие</w:t>
            </w: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в аукционе предоставляется претендентом или его полномочным представителем в электронном виде на электронной площадке Сбербанк-АСТ (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http://www.sberbank-ast.ru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). Одно лицо имеет право подать только одну заявку.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  <w:lang w:bidi="ar-SA"/>
              </w:rPr>
              <w:t>Заявки принимаются с 09.00 ч</w:t>
            </w: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  <w:lang w:bidi="ar-SA"/>
              </w:rPr>
              <w:t>асов 28 февраля 2024 года до 16.00 часов 28 марта 2024 года (по московскому времени).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auto"/>
                <w:sz w:val="22"/>
                <w:szCs w:val="22"/>
                <w:lang w:bidi="ar-SA"/>
              </w:rPr>
              <w:t>Размер задатка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tabs>
                <w:tab w:val="left" w:pos="993"/>
              </w:tabs>
              <w:spacing w:line="0" w:lineRule="atLeast"/>
              <w:jc w:val="both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100% начальной ежегодной арендной платы:</w:t>
            </w:r>
          </w:p>
          <w:p w:rsidR="00CE3D74" w:rsidRDefault="00F30693">
            <w:pPr>
              <w:widowControl/>
              <w:shd w:val="clear" w:color="auto" w:fill="FFFFFF"/>
              <w:ind w:left="34" w:hanging="3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64 935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eastAsia="en-US" w:bidi="ar-SA"/>
              </w:rPr>
              <w:t xml:space="preserve"> (шестьдесят четыре тысячи девятьсот тридцать пять) рублей 00 копеек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auto"/>
                <w:sz w:val="22"/>
                <w:szCs w:val="22"/>
                <w:lang w:bidi="ar-SA"/>
              </w:rPr>
              <w:t>Порядок внесения задатка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Cs/>
                <w:sz w:val="22"/>
                <w:szCs w:val="22"/>
                <w:lang w:bidi="ar-SA"/>
              </w:rPr>
              <w:t xml:space="preserve">Задаток перечисляется </w:t>
            </w:r>
            <w:r>
              <w:rPr>
                <w:rFonts w:ascii="PT Astra Serif" w:eastAsia="PT Astra Serif" w:hAnsi="PT Astra Serif" w:cs="PT Astra Serif"/>
                <w:b/>
                <w:bCs/>
                <w:sz w:val="22"/>
                <w:szCs w:val="22"/>
                <w:lang w:bidi="ar-SA"/>
              </w:rPr>
              <w:t>с 09.00 часов 28 февраля</w:t>
            </w: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  <w:lang w:bidi="ar-SA"/>
              </w:rPr>
              <w:t xml:space="preserve"> 2024 года до 16.00 часов 28 марта 2024 года (по московскому времени).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Данное информационное сообщение является публичной офертой для за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ключения договоров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Заключение договоров о задатке на бумажном носителе не требуется.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Cs/>
                <w:color w:val="auto"/>
                <w:sz w:val="22"/>
                <w:szCs w:val="22"/>
                <w:lang w:bidi="ar-SA"/>
              </w:rPr>
      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Задатки возвращаются в сроки, установленн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ые ст. 39.12. ЗК РФ.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Реквизиты счета для перечисления задатка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Задаток вносится единым платежом на счет оператора электронной площадки Сбербанк-АСТ (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http://www.sberbank-ast.ru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).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Срок аренды земельного участка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10 лет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Перечень предоставляемых заявителями д</w:t>
            </w: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окументов и требований к их оформлениям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bookmarkStart w:id="0" w:name="sub_391211"/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1) Заявка на участие в аукционе.</w:t>
            </w:r>
            <w:bookmarkStart w:id="1" w:name="sub_391212"/>
            <w:bookmarkEnd w:id="0"/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 xml:space="preserve">2) Копии документов, удостоверяющих личность заявителя (для 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граждан).</w:t>
            </w:r>
          </w:p>
          <w:bookmarkEnd w:id="1"/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 xml:space="preserve">4) </w:t>
            </w:r>
            <w:bookmarkStart w:id="2" w:name="sub_161003"/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За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веренные копии учредительных документов (для юридических лиц).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bookmarkStart w:id="3" w:name="sub_161004"/>
            <w:bookmarkEnd w:id="2"/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5) Документ, содержащий сведения о доле Российской Фе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      </w:r>
            <w:bookmarkEnd w:id="3"/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 xml:space="preserve">6)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правом действовать от имени юридического лица без доверенности.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bookmarkStart w:id="4" w:name="sub_3912130"/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7)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 xml:space="preserve">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аукционе должна содержать также документ, подтверждающий полномочия такого лица.</w:t>
            </w:r>
            <w:bookmarkEnd w:id="4"/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Срок заключения договора аренды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Организатор торгов направляет победителю аукциона или единственному принявшему участие в аукционе его участнику два экземпляра подписанного пр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а с единственным принявшим участие в аукционе его участником по начальной цене предмета аукциона. Не допускается заключение указанного договора ранее, чем через десять дней со дня размещения информации о результатах аукциона на официальном сайте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http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://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www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.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new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.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torgi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.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gov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.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ru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Порядок ознакомления покупателей с иной информацией, условиями договора аренды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Покупатель вправе ознакомиться с необходимой документацией в отношении данного объекта, характеристиками объекта, условиями договоров аренды в администрац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ии Питерского муниципального района по адресу: Саратовская область, Питерский район, с. Питерка, ул. им. Ленина, д. 103, кабинет отдела по земельно-правовым и имущественным отношениям администрации Питерского муниципального района. Так же с условиями догов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 xml:space="preserve">ора аренды можно ознакомиться на сайте 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eastAsia="en-US" w:bidi="ar-SA"/>
              </w:rPr>
              <w:t>http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eastAsia="en-US" w:bidi="ar-SA"/>
              </w:rPr>
              <w:t>//питерка.рф.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 xml:space="preserve"> и на официальном сайте Российской Федерации для размещения информации о проведении торгов (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http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://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www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.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new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.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torgi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.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gov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.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val="en-US" w:bidi="ar-SA"/>
              </w:rPr>
              <w:t>ru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 xml:space="preserve">), и электронной площадке Сбербанк-АСТ 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>http://www.sberbank-ast.ru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Ограничения у</w:t>
            </w: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частия отдельных категорий физических и юридических лиц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К участию в аукционе допускаются физические и юридические лица, за исключением юридических лиц, в уставном капитале которых доля Российской Федерации, субъектов Российской Федерации и муниципальных об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разований превышает 25 процентов.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Порядок определения победителя аукциона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Победителем аукциона признается участник, предложивший наиболее высокую цену на право заключения договора аренды земельного участка.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Определение участников аукциона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 xml:space="preserve">Рассмотрение заявок и документов претендентов на участие в аукционе </w:t>
            </w: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  <w:lang w:bidi="ar-SA"/>
              </w:rPr>
              <w:t>состоится 01 апреля 2024 г. в 10.00 часов (по московскому времени)</w:t>
            </w:r>
            <w:r>
              <w:rPr>
                <w:rFonts w:ascii="PT Astra Serif" w:eastAsia="PT Astra Serif" w:hAnsi="PT Astra Serif" w:cs="PT Astra Serif"/>
                <w:sz w:val="22"/>
                <w:szCs w:val="22"/>
                <w:lang w:bidi="ar-SA"/>
              </w:rPr>
              <w:t xml:space="preserve"> по 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адресу: Саратовская область, Питерский район,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 xml:space="preserve">            с. Питерка, ул. им. Ленина, д. 101, кабинет первого заместит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еля главы администрации Питерского муниципального района.</w:t>
            </w:r>
          </w:p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Претендент приобретает статус участника аукциона с момента подписания членами Комиссии протокола признания претендентов участниками аукциона.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Срок отказа от проведения аукциона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bCs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Cs/>
                <w:color w:val="auto"/>
                <w:sz w:val="22"/>
                <w:szCs w:val="22"/>
                <w:lang w:bidi="ar-SA"/>
              </w:rPr>
              <w:t>В течение трех дней со дня принятия решения об отказе в проведении аукциона (п. 24 ст. 39.11 ЗК РФ)</w:t>
            </w:r>
          </w:p>
        </w:tc>
      </w:tr>
      <w:tr w:rsidR="00CE3D7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Информация обо всех предыдущих торгах, которые не состоялись, были отменены, признаны недействительными с указанием соответствующей причины (отсутствие зая</w:t>
            </w: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вок, явка только одного покупателя, иная причина)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Cs/>
                <w:color w:val="auto"/>
                <w:sz w:val="22"/>
                <w:szCs w:val="22"/>
                <w:lang w:bidi="ar-SA"/>
              </w:rPr>
              <w:t>Имущество выставляется впервые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.</w:t>
            </w:r>
          </w:p>
        </w:tc>
      </w:tr>
      <w:tr w:rsidR="00CE3D74"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bidi="ar-SA"/>
              </w:rPr>
              <w:t>Плата оператору электронной площадки за участие в аукционе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bidi="ar-SA"/>
              </w:rPr>
              <w:t>Не взимается</w:t>
            </w:r>
          </w:p>
        </w:tc>
      </w:tr>
    </w:tbl>
    <w:p w:rsidR="00CE3D74" w:rsidRDefault="00CE3D74">
      <w:pPr>
        <w:widowControl/>
        <w:jc w:val="both"/>
        <w:rPr>
          <w:rFonts w:ascii="PT Astra Serif" w:hAnsi="PT Astra Serif" w:cs="PT Astra Serif"/>
          <w:b/>
          <w:bCs/>
          <w:color w:val="auto"/>
        </w:rPr>
      </w:pPr>
    </w:p>
    <w:p w:rsidR="00CE3D74" w:rsidRDefault="00F30693">
      <w:pPr>
        <w:pStyle w:val="aff2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Технические условия подключения (технологического присоединения):</w:t>
      </w:r>
    </w:p>
    <w:p w:rsidR="00CE3D74" w:rsidRDefault="00CE3D74">
      <w:pPr>
        <w:pStyle w:val="aff2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E3D74" w:rsidRDefault="00F30693">
      <w:pPr>
        <w:pStyle w:val="aff2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Электроснабжение</w:t>
      </w:r>
    </w:p>
    <w:p w:rsidR="00CE3D74" w:rsidRPr="00F30693" w:rsidRDefault="00F30693">
      <w:pPr>
        <w:pStyle w:val="aff2"/>
        <w:ind w:firstLine="709"/>
        <w:jc w:val="both"/>
        <w:rPr>
          <w:rFonts w:ascii="PT Astra Serif" w:hAnsi="PT Astra Serif" w:cs="PT Astra Serif"/>
          <w:b/>
          <w:bCs/>
          <w:sz w:val="28"/>
          <w:szCs w:val="24"/>
        </w:rPr>
      </w:pPr>
      <w:r w:rsidRPr="00F30693">
        <w:rPr>
          <w:rFonts w:ascii="PT Astra Serif" w:eastAsia="PT Astra Serif" w:hAnsi="PT Astra Serif" w:cs="PT Astra Serif"/>
          <w:sz w:val="28"/>
          <w:szCs w:val="24"/>
        </w:rPr>
        <w:t xml:space="preserve">Информация о возможности подключения к сетям электроснабжения, предоставленная Обществом с ограниченной ответственностью «ЭЛТРЕЙТ»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87"/>
        <w:gridCol w:w="4684"/>
      </w:tblGrid>
      <w:tr w:rsidR="00CE3D74" w:rsidTr="00F30693"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</w:t>
            </w:r>
            <w:r>
              <w:rPr>
                <w:rFonts w:ascii="PT Astra Serif" w:eastAsia="PT Astra Serif" w:hAnsi="PT Astra Serif" w:cs="PT Astra Serif"/>
              </w:rPr>
              <w:t>еского обеспечения, в том числе: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Необходимо произвести строительство ВЛИ-0,4кВ до границы участка (РП 10 кВ Питерка, ВЛ-10 кВ № 20, КТП — 115) и прокладку питающего кабеля от щита учета на опоре на границе участка до ВРУ-0,4 кВ проектируемого объекта. На г</w:t>
            </w:r>
            <w:r>
              <w:rPr>
                <w:rFonts w:ascii="PT Astra Serif" w:eastAsia="PT Astra Serif" w:hAnsi="PT Astra Serif" w:cs="PT Astra Serif"/>
              </w:rPr>
              <w:t>ранице балансовой принадлежности установить щит учета электроэнергии с устройствами противоаварийной автоматики на запрашиваемую мощность. Заземление электроустановки выполнить согласно ПУЭ.</w:t>
            </w:r>
          </w:p>
        </w:tc>
      </w:tr>
      <w:tr w:rsidR="00CE3D74" w:rsidTr="00F30693"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Предельная свободная мощность существующих сетей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 кВт</w:t>
            </w:r>
          </w:p>
        </w:tc>
      </w:tr>
      <w:tr w:rsidR="00CE3D74" w:rsidTr="00F30693"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Максимал</w:t>
            </w:r>
            <w:r>
              <w:rPr>
                <w:rFonts w:ascii="PT Astra Serif" w:eastAsia="PT Astra Serif" w:hAnsi="PT Astra Serif" w:cs="PT Astra Serif"/>
              </w:rPr>
              <w:t>ьная нагрузка подключения объекта к сетям инженерно-технического обеспечения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15 кВт (0,4 кВ, </w:t>
            </w:r>
            <w:r>
              <w:rPr>
                <w:rFonts w:ascii="PT Astra Serif" w:eastAsia="PT Astra Serif" w:hAnsi="PT Astra Serif" w:cs="PT Astra Serif"/>
                <w:lang w:val="en-US"/>
              </w:rPr>
              <w:t>III</w:t>
            </w:r>
            <w:r w:rsidRPr="00F30693"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eastAsia="PT Astra Serif" w:hAnsi="PT Astra Serif" w:cs="PT Astra Serif"/>
              </w:rPr>
              <w:t>категория надежности)</w:t>
            </w:r>
          </w:p>
        </w:tc>
      </w:tr>
      <w:tr w:rsidR="00CE3D74" w:rsidTr="00F30693">
        <w:trPr>
          <w:trHeight w:val="352"/>
        </w:trPr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Сроки подключения объекта к сетям инженерно-технического обеспечения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6 месяца</w:t>
            </w:r>
          </w:p>
        </w:tc>
      </w:tr>
      <w:tr w:rsidR="00CE3D74" w:rsidTr="00F30693"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Срок действия технических условий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2 года</w:t>
            </w:r>
          </w:p>
        </w:tc>
      </w:tr>
      <w:tr w:rsidR="00CE3D74" w:rsidTr="00F30693"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Плата за подключение* (технологическое присоединение) к сетям инженерно-технического обеспечения</w:t>
            </w:r>
          </w:p>
        </w:tc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74" w:rsidRDefault="00F30693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66 844 рубля 08 копеек (в том числе НДС) по постановлению КГРТ Саратовской области № 84 от 19.12.2023 г.</w:t>
            </w:r>
          </w:p>
        </w:tc>
      </w:tr>
    </w:tbl>
    <w:p w:rsidR="00CE3D74" w:rsidRDefault="00CE3D74">
      <w:pPr>
        <w:pStyle w:val="aff2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E3D74" w:rsidRDefault="00F30693">
      <w:pPr>
        <w:pStyle w:val="aff2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Газоснабжение:</w:t>
      </w:r>
    </w:p>
    <w:p w:rsidR="00CE3D74" w:rsidRPr="00F30693" w:rsidRDefault="00F30693">
      <w:pPr>
        <w:pStyle w:val="aff2"/>
        <w:ind w:firstLine="709"/>
        <w:jc w:val="both"/>
        <w:rPr>
          <w:rFonts w:ascii="PT Astra Serif" w:hAnsi="PT Astra Serif" w:cs="PT Astra Serif"/>
          <w:sz w:val="28"/>
        </w:rPr>
      </w:pPr>
      <w:r w:rsidRPr="00F30693">
        <w:rPr>
          <w:rFonts w:ascii="PT Astra Serif" w:eastAsia="PT Astra Serif" w:hAnsi="PT Astra Serif" w:cs="PT Astra Serif"/>
          <w:sz w:val="28"/>
        </w:rPr>
        <w:t>Информация о возможности подключени</w:t>
      </w:r>
      <w:r w:rsidRPr="00F30693">
        <w:rPr>
          <w:rFonts w:ascii="PT Astra Serif" w:eastAsia="PT Astra Serif" w:hAnsi="PT Astra Serif" w:cs="PT Astra Serif"/>
          <w:sz w:val="28"/>
        </w:rPr>
        <w:t xml:space="preserve">я (технологического присоединения) к сетям газопотребления, предоставленная Филиалом ОАО «Газпром газораспределение Саратовская область»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09"/>
        <w:gridCol w:w="4362"/>
      </w:tblGrid>
      <w:tr w:rsidR="00CE3D74" w:rsidTr="00F30693">
        <w:trPr>
          <w:trHeight w:val="1201"/>
        </w:trPr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spacing w:after="0"/>
              <w:ind w:left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Технические условия подключения (технологического присоединения) объектов к сетям инженерно-технического обеспечения, в том числе: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CE3D74">
            <w:pPr>
              <w:pStyle w:val="aff3"/>
              <w:ind w:left="0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</w:tc>
      </w:tr>
      <w:tr w:rsidR="00CE3D74" w:rsidTr="00F30693"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spacing w:after="0"/>
              <w:ind w:left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Предельная свободная мощность существующих сетей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spacing w:after="0"/>
              <w:ind w:left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_</w:t>
            </w:r>
          </w:p>
        </w:tc>
      </w:tr>
      <w:tr w:rsidR="00CE3D74" w:rsidTr="00F30693">
        <w:trPr>
          <w:trHeight w:val="864"/>
        </w:trPr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ind w:left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Максимальная нагрузка подключения объекта к сетям инженерно-технического обеспечения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spacing w:after="0"/>
              <w:ind w:left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_</w:t>
            </w:r>
          </w:p>
        </w:tc>
      </w:tr>
      <w:tr w:rsidR="00CE3D74" w:rsidTr="00F30693"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spacing w:after="0"/>
              <w:ind w:left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Сроки подключения к сетям инженерно-технического обеспечения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ind w:left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-</w:t>
            </w:r>
          </w:p>
        </w:tc>
      </w:tr>
      <w:tr w:rsidR="00CE3D74" w:rsidTr="00F30693"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spacing w:after="0"/>
              <w:ind w:left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Срок действия технических условий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ind w:left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_</w:t>
            </w:r>
          </w:p>
        </w:tc>
      </w:tr>
      <w:tr w:rsidR="00CE3D74" w:rsidTr="00F30693"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spacing w:after="0"/>
              <w:ind w:left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Плата за подключение (технологического присоединения) объектов к сетям инженерно-технического обеспечения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Default="00F30693">
            <w:pPr>
              <w:pStyle w:val="aff3"/>
              <w:ind w:left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Стоимость технологического присоединения к сети газоснабжения установлена в Постановление Правительства РФ от 30.11.2022 г. N 2187 и Постановлением Ко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митета государственного регулирования тарифов от 15.12.2022 г. №58/3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Саратовская область»</w:t>
            </w:r>
          </w:p>
        </w:tc>
      </w:tr>
    </w:tbl>
    <w:p w:rsidR="00F30693" w:rsidRDefault="00F30693">
      <w:pPr>
        <w:pStyle w:val="aff2"/>
        <w:ind w:firstLine="709"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CE3D74" w:rsidRDefault="00F30693">
      <w:pPr>
        <w:pStyle w:val="aff2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Водоснабжение:</w:t>
      </w:r>
    </w:p>
    <w:p w:rsidR="00CE3D74" w:rsidRDefault="00F30693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Вод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оснабжение земельного участка возможно. Имеется централизованная система водоснабжения.</w:t>
      </w:r>
    </w:p>
    <w:p w:rsidR="00F30693" w:rsidRDefault="00F30693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CE3D74" w:rsidRPr="00F30693" w:rsidRDefault="00F30693">
      <w:pPr>
        <w:pStyle w:val="aff6"/>
        <w:jc w:val="center"/>
        <w:rPr>
          <w:rFonts w:ascii="PT Astra Serif" w:hAnsi="PT Astra Serif" w:cs="PT Astra Serif"/>
          <w:lang w:val="ru-RU"/>
        </w:rPr>
      </w:pPr>
      <w:r>
        <w:rPr>
          <w:rFonts w:ascii="PT Astra Serif" w:eastAsia="PT Astra Serif" w:hAnsi="PT Astra Serif" w:cs="PT Astra Serif"/>
          <w:b/>
          <w:sz w:val="28"/>
          <w:szCs w:val="28"/>
          <w:lang w:val="ru-RU"/>
        </w:rPr>
        <w:t>Выписка из Правил землепользования и застройки Питерского муниципального образования Питерского муниципального района</w:t>
      </w:r>
    </w:p>
    <w:p w:rsidR="00CE3D74" w:rsidRDefault="00CE3D7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CE3D74" w:rsidRDefault="00F30693" w:rsidP="00F30693">
      <w:pPr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>Администрация Питерского муниципального района сообщает, что  земельный участок расположенный по адресу: Саратовская область, Питерский район, п. Нариманово, 120 м от ул.Береговой, кадастровый номер 64:26:000000:3759 в соответствии с Правилами землепользов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ания и застройки Питерского муниципального образования Питерского муниципального района Саратовской области  утвержденных Решением Совета Питерского муниципального образования Питерского муниципального района Саратовской области №20-4 от 21.12.2012 г, 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(с изменениями от 23.03.2017 г. №8-1, от 15.06.2017 г. №10-5, от 20.04.2018 г. №21-14, от 30.10.2020 №45-17, от 21.12.2020 №46-15, от 11.04.2022 №60-5, от 05.05.2023 г. №72-4, от 30.11.2023 №3-6),  расположен в зоне – </w:t>
      </w:r>
      <w:r>
        <w:rPr>
          <w:rFonts w:ascii="PT Astra Serif" w:eastAsia="PT Astra Serif" w:hAnsi="PT Astra Serif" w:cs="PT Astra Serif"/>
          <w:i/>
          <w:sz w:val="28"/>
          <w:szCs w:val="28"/>
        </w:rPr>
        <w:t>Производственная зона сельскох</w:t>
      </w:r>
      <w:r>
        <w:rPr>
          <w:rFonts w:ascii="PT Astra Serif" w:eastAsia="PT Astra Serif" w:hAnsi="PT Astra Serif" w:cs="PT Astra Serif"/>
          <w:i/>
          <w:sz w:val="28"/>
          <w:szCs w:val="28"/>
        </w:rPr>
        <w:t>озяйственных предприятий</w:t>
      </w:r>
    </w:p>
    <w:p w:rsidR="00CE3D74" w:rsidRPr="00F30693" w:rsidRDefault="00F30693">
      <w:pPr>
        <w:pStyle w:val="aff6"/>
        <w:rPr>
          <w:rFonts w:ascii="PT Astra Serif" w:hAnsi="PT Astra Serif" w:cs="PT Astra Serif"/>
          <w:lang w:val="ru-RU"/>
        </w:rPr>
      </w:pPr>
      <w:r>
        <w:rPr>
          <w:rFonts w:ascii="PT Astra Serif" w:eastAsia="PT Astra Serif" w:hAnsi="PT Astra Serif" w:cs="PT Astra Serif"/>
          <w:b/>
          <w:i/>
          <w:lang w:val="ru-RU"/>
        </w:rPr>
        <w:t>Кодовое обозначение зоны (индекс )- СХ-2</w:t>
      </w:r>
    </w:p>
    <w:tbl>
      <w:tblPr>
        <w:tblW w:w="9525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2694"/>
        <w:gridCol w:w="6831"/>
      </w:tblGrid>
      <w:tr w:rsidR="00CE3D74">
        <w:trPr>
          <w:trHeight w:val="336"/>
        </w:trPr>
        <w:tc>
          <w:tcPr>
            <w:tcW w:w="2694" w:type="dxa"/>
            <w:vAlign w:val="center"/>
          </w:tcPr>
          <w:p w:rsidR="00CE3D74" w:rsidRDefault="00F30693">
            <w:pPr>
              <w:widowControl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lang w:bidi="ar-SA"/>
              </w:rPr>
              <w:t>Вид использования</w:t>
            </w:r>
          </w:p>
        </w:tc>
        <w:tc>
          <w:tcPr>
            <w:tcW w:w="6831" w:type="dxa"/>
            <w:vAlign w:val="center"/>
          </w:tcPr>
          <w:p w:rsidR="00CE3D74" w:rsidRDefault="00F30693">
            <w:pPr>
              <w:widowControl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lang w:bidi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E3D74">
        <w:tc>
          <w:tcPr>
            <w:tcW w:w="9525" w:type="dxa"/>
            <w:gridSpan w:val="2"/>
            <w:vAlign w:val="center"/>
          </w:tcPr>
          <w:p w:rsidR="00CE3D74" w:rsidRDefault="00F30693">
            <w:pPr>
              <w:pStyle w:val="aff6"/>
              <w:widowControl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Style w:val="54"/>
                <w:rFonts w:ascii="PT Astra Serif" w:eastAsia="PT Astra Serif" w:hAnsi="PT Astra Serif" w:cs="PT Astra Serif"/>
                <w:lang w:val="ru-RU"/>
              </w:rPr>
              <w:t>Основные виды разрешенного использования</w:t>
            </w:r>
            <w:r>
              <w:rPr>
                <w:rStyle w:val="54"/>
                <w:rFonts w:ascii="PT Astra Serif" w:eastAsia="PT Astra Serif" w:hAnsi="PT Astra Serif" w:cs="PT Astra Serif"/>
                <w:lang w:val="ru-RU"/>
              </w:rPr>
              <w:t>:</w:t>
            </w:r>
          </w:p>
        </w:tc>
      </w:tr>
      <w:tr w:rsidR="00CE3D74">
        <w:trPr>
          <w:trHeight w:val="556"/>
        </w:trPr>
        <w:tc>
          <w:tcPr>
            <w:tcW w:w="2694" w:type="dxa"/>
          </w:tcPr>
          <w:p w:rsidR="00CE3D74" w:rsidRDefault="00F30693">
            <w:pPr>
              <w:widowControl/>
              <w:spacing w:line="7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Животноводство (1.7)</w:t>
            </w:r>
          </w:p>
        </w:tc>
        <w:tc>
          <w:tcPr>
            <w:tcW w:w="6831" w:type="dxa"/>
            <w:vMerge w:val="restart"/>
          </w:tcPr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1.Предельные (минимальные и (или) максимальные) размеры земельных участков: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  площадь земельного участка – от 500 до 500000 кв. м;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  ширина земельного участка – от 20 до 1000 м;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  длина земельного участка – от 20 до 2000 м.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2.Минимальные отступы от границ земельных участков не подлежат установлению.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3.Предельное количество этажей – не подлежит установлению.</w:t>
            </w:r>
          </w:p>
          <w:p w:rsidR="00CE3D74" w:rsidRDefault="00F30693">
            <w:pPr>
              <w:pStyle w:val="ConsNormal"/>
              <w:spacing w:before="0"/>
              <w:ind w:left="0" w:right="0" w:firstLine="0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не подлежит установлению.</w:t>
            </w:r>
          </w:p>
        </w:tc>
      </w:tr>
      <w:tr w:rsidR="00CE3D74">
        <w:trPr>
          <w:trHeight w:val="70"/>
        </w:trPr>
        <w:tc>
          <w:tcPr>
            <w:tcW w:w="2694" w:type="dxa"/>
          </w:tcPr>
          <w:p w:rsidR="00CE3D74" w:rsidRDefault="00F30693">
            <w:pPr>
              <w:widowControl/>
              <w:spacing w:line="7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Скотоводство (1.8)</w:t>
            </w:r>
          </w:p>
        </w:tc>
        <w:tc>
          <w:tcPr>
            <w:tcW w:w="6831" w:type="dxa"/>
            <w:vMerge/>
            <w:vAlign w:val="center"/>
          </w:tcPr>
          <w:p w:rsidR="00CE3D74" w:rsidRDefault="00CE3D74">
            <w:pPr>
              <w:widowControl/>
              <w:rPr>
                <w:rFonts w:ascii="Times New Roman" w:hAnsi="Times New Roman"/>
                <w:lang w:bidi="ar-SA"/>
              </w:rPr>
            </w:pPr>
          </w:p>
        </w:tc>
      </w:tr>
      <w:tr w:rsidR="00CE3D74">
        <w:trPr>
          <w:trHeight w:val="70"/>
        </w:trPr>
        <w:tc>
          <w:tcPr>
            <w:tcW w:w="2694" w:type="dxa"/>
          </w:tcPr>
          <w:p w:rsidR="00CE3D74" w:rsidRDefault="00F30693">
            <w:pPr>
              <w:widowControl/>
              <w:spacing w:line="7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Зверово</w:t>
            </w:r>
            <w:r>
              <w:rPr>
                <w:rFonts w:ascii="PT Astra Serif" w:eastAsia="PT Astra Serif" w:hAnsi="PT Astra Serif" w:cs="PT Astra Serif"/>
                <w:lang w:bidi="ar-SA"/>
              </w:rPr>
              <w:t>дство (1.9)</w:t>
            </w:r>
          </w:p>
        </w:tc>
        <w:tc>
          <w:tcPr>
            <w:tcW w:w="6831" w:type="dxa"/>
            <w:vMerge/>
            <w:vAlign w:val="center"/>
          </w:tcPr>
          <w:p w:rsidR="00CE3D74" w:rsidRDefault="00CE3D74">
            <w:pPr>
              <w:widowControl/>
              <w:rPr>
                <w:rFonts w:ascii="Times New Roman" w:hAnsi="Times New Roman"/>
                <w:lang w:bidi="ar-SA"/>
              </w:rPr>
            </w:pPr>
          </w:p>
        </w:tc>
      </w:tr>
      <w:tr w:rsidR="00CE3D74">
        <w:trPr>
          <w:trHeight w:val="70"/>
        </w:trPr>
        <w:tc>
          <w:tcPr>
            <w:tcW w:w="2694" w:type="dxa"/>
          </w:tcPr>
          <w:p w:rsidR="00CE3D74" w:rsidRDefault="00F30693">
            <w:pPr>
              <w:widowControl/>
              <w:spacing w:line="7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Птицеводство (1.10)</w:t>
            </w:r>
          </w:p>
        </w:tc>
        <w:tc>
          <w:tcPr>
            <w:tcW w:w="6831" w:type="dxa"/>
            <w:vMerge/>
            <w:vAlign w:val="center"/>
          </w:tcPr>
          <w:p w:rsidR="00CE3D74" w:rsidRDefault="00CE3D74">
            <w:pPr>
              <w:widowControl/>
              <w:rPr>
                <w:rFonts w:ascii="Times New Roman" w:hAnsi="Times New Roman"/>
                <w:lang w:bidi="ar-SA"/>
              </w:rPr>
            </w:pPr>
          </w:p>
        </w:tc>
      </w:tr>
      <w:tr w:rsidR="00CE3D74">
        <w:trPr>
          <w:trHeight w:val="70"/>
        </w:trPr>
        <w:tc>
          <w:tcPr>
            <w:tcW w:w="2694" w:type="dxa"/>
          </w:tcPr>
          <w:p w:rsidR="00CE3D74" w:rsidRDefault="00F30693">
            <w:pPr>
              <w:widowControl/>
              <w:spacing w:line="7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Свиноводство (1.11)</w:t>
            </w:r>
          </w:p>
        </w:tc>
        <w:tc>
          <w:tcPr>
            <w:tcW w:w="6831" w:type="dxa"/>
            <w:vMerge/>
            <w:vAlign w:val="center"/>
          </w:tcPr>
          <w:p w:rsidR="00CE3D74" w:rsidRDefault="00CE3D74">
            <w:pPr>
              <w:widowControl/>
              <w:rPr>
                <w:rFonts w:ascii="Times New Roman" w:hAnsi="Times New Roman"/>
                <w:lang w:bidi="ar-SA"/>
              </w:rPr>
            </w:pPr>
          </w:p>
        </w:tc>
      </w:tr>
      <w:tr w:rsidR="00CE3D74">
        <w:trPr>
          <w:trHeight w:val="1208"/>
        </w:trPr>
        <w:tc>
          <w:tcPr>
            <w:tcW w:w="2694" w:type="dxa"/>
          </w:tcPr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Рыбоводство (1.13)</w:t>
            </w:r>
          </w:p>
        </w:tc>
        <w:tc>
          <w:tcPr>
            <w:tcW w:w="6831" w:type="dxa"/>
            <w:vMerge/>
            <w:vAlign w:val="center"/>
          </w:tcPr>
          <w:p w:rsidR="00CE3D74" w:rsidRDefault="00CE3D74">
            <w:pPr>
              <w:widowControl/>
              <w:rPr>
                <w:rFonts w:ascii="Times New Roman" w:hAnsi="Times New Roman"/>
                <w:lang w:bidi="ar-SA"/>
              </w:rPr>
            </w:pPr>
          </w:p>
        </w:tc>
      </w:tr>
      <w:tr w:rsidR="00CE3D74">
        <w:trPr>
          <w:trHeight w:val="292"/>
        </w:trPr>
        <w:tc>
          <w:tcPr>
            <w:tcW w:w="2694" w:type="dxa"/>
          </w:tcPr>
          <w:p w:rsidR="00CE3D74" w:rsidRDefault="00F30693">
            <w:pPr>
              <w:widowControl/>
              <w:spacing w:line="7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Хранение и переработка сельскохозяйственной продукции (1.15)</w:t>
            </w:r>
          </w:p>
        </w:tc>
        <w:tc>
          <w:tcPr>
            <w:tcW w:w="6831" w:type="dxa"/>
            <w:vMerge w:val="restart"/>
          </w:tcPr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Не подлежат установлению</w:t>
            </w:r>
          </w:p>
        </w:tc>
      </w:tr>
      <w:tr w:rsidR="00CE3D74">
        <w:trPr>
          <w:trHeight w:val="271"/>
        </w:trPr>
        <w:tc>
          <w:tcPr>
            <w:tcW w:w="2694" w:type="dxa"/>
          </w:tcPr>
          <w:p w:rsidR="00CE3D74" w:rsidRDefault="00F30693">
            <w:pPr>
              <w:widowControl/>
              <w:spacing w:line="7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Обеспечение сельскохозяйственного производства (1.18)</w:t>
            </w:r>
          </w:p>
        </w:tc>
        <w:tc>
          <w:tcPr>
            <w:tcW w:w="6831" w:type="dxa"/>
            <w:vMerge/>
            <w:vAlign w:val="center"/>
          </w:tcPr>
          <w:p w:rsidR="00CE3D74" w:rsidRDefault="00CE3D74">
            <w:pPr>
              <w:widowControl/>
              <w:rPr>
                <w:rFonts w:ascii="Times New Roman" w:hAnsi="Times New Roman"/>
                <w:lang w:bidi="ar-SA"/>
              </w:rPr>
            </w:pPr>
          </w:p>
        </w:tc>
      </w:tr>
      <w:tr w:rsidR="00CE3D74">
        <w:trPr>
          <w:trHeight w:val="271"/>
        </w:trPr>
        <w:tc>
          <w:tcPr>
            <w:tcW w:w="2694" w:type="dxa"/>
          </w:tcPr>
          <w:p w:rsidR="00CE3D74" w:rsidRDefault="00F30693">
            <w:pPr>
              <w:widowControl/>
              <w:spacing w:line="7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831" w:type="dxa"/>
            <w:vAlign w:val="center"/>
          </w:tcPr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1.Предельные (минимальные и (или) максимальные) размеры земельных участков:</w:t>
            </w:r>
          </w:p>
          <w:p w:rsidR="00CE3D74" w:rsidRDefault="00F30693">
            <w:pPr>
              <w:widowControl/>
              <w:ind w:left="317" w:hanging="284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  площадь земельного участка, предназначенного для ведения      личного подсобного хозяйства – от 1</w:t>
            </w:r>
            <w:r>
              <w:rPr>
                <w:rFonts w:ascii="PT Astra Serif" w:eastAsia="PT Astra Serif" w:hAnsi="PT Astra Serif" w:cs="PT Astra Serif"/>
                <w:lang w:bidi="ar-SA"/>
              </w:rPr>
              <w:t>00 до 5000 кв. м;</w:t>
            </w:r>
          </w:p>
          <w:p w:rsidR="00CE3D74" w:rsidRDefault="00F30693">
            <w:pPr>
              <w:numPr>
                <w:ilvl w:val="0"/>
                <w:numId w:val="5"/>
              </w:numPr>
              <w:tabs>
                <w:tab w:val="left" w:pos="284"/>
              </w:tabs>
              <w:ind w:left="317" w:hanging="284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ширина земельного участка, образованного до утверждения настоящих ПЗЗ – от 15 до 100 м;</w:t>
            </w:r>
          </w:p>
          <w:p w:rsidR="00CE3D74" w:rsidRDefault="00F30693">
            <w:pPr>
              <w:numPr>
                <w:ilvl w:val="0"/>
                <w:numId w:val="5"/>
              </w:numPr>
              <w:tabs>
                <w:tab w:val="left" w:pos="284"/>
              </w:tabs>
              <w:ind w:left="317" w:hanging="284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ширина земельного участка, образованного после утверждения настоящих ПЗЗ – от 5 до 100 м;</w:t>
            </w:r>
          </w:p>
          <w:p w:rsidR="00CE3D74" w:rsidRDefault="00F30693">
            <w:pPr>
              <w:numPr>
                <w:ilvl w:val="0"/>
                <w:numId w:val="5"/>
              </w:numPr>
              <w:tabs>
                <w:tab w:val="left" w:pos="284"/>
              </w:tabs>
              <w:ind w:left="317" w:hanging="284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длина земельного участка, образованного до утверждения настоящих ПЗЗ – от 20 до 100 м;</w:t>
            </w:r>
          </w:p>
          <w:p w:rsidR="00CE3D74" w:rsidRDefault="00F30693">
            <w:pPr>
              <w:numPr>
                <w:ilvl w:val="0"/>
                <w:numId w:val="5"/>
              </w:numPr>
              <w:tabs>
                <w:tab w:val="left" w:pos="284"/>
              </w:tabs>
              <w:ind w:left="317" w:hanging="284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длина земельного участка, образованного после утверждения настоящих ПЗЗ – от 20 до 100 м.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2.Минимальные отступы от границ земельных участков: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  минимальное расстояние о</w:t>
            </w:r>
            <w:r>
              <w:rPr>
                <w:rFonts w:ascii="PT Astra Serif" w:eastAsia="PT Astra Serif" w:hAnsi="PT Astra Serif" w:cs="PT Astra Serif"/>
                <w:lang w:bidi="ar-SA"/>
              </w:rPr>
              <w:t>т границ смежного земельного участка до основного строения – не менее 3 м, до построек для содержания скота и птицы – не менее 4 м, до прочих хозяйственных построек, строений, открытых стоянок – не менее 1 м; хозяйственные и прочие строения, открытые стоян</w:t>
            </w:r>
            <w:r>
              <w:rPr>
                <w:rFonts w:ascii="PT Astra Serif" w:eastAsia="PT Astra Serif" w:hAnsi="PT Astra Serif" w:cs="PT Astra Serif"/>
                <w:lang w:bidi="ar-SA"/>
              </w:rPr>
              <w:t>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 отступ от границ земельных участков до зданий, строений, сооружений – не менее 3 м.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3.Предельно</w:t>
            </w:r>
            <w:r>
              <w:rPr>
                <w:rFonts w:ascii="PT Astra Serif" w:eastAsia="PT Astra Serif" w:hAnsi="PT Astra Serif" w:cs="PT Astra Serif"/>
                <w:lang w:bidi="ar-SA"/>
              </w:rPr>
              <w:t>е количество этажей – не более 3 этажей.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4.Максимальный процент застройки в границах земельного участка – 50 %.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 xml:space="preserve">5.Иные показатели - высота ограждения земельных участков – не более 1,8 м, на границе с соседними участками ограждения должны быть сетчатые или </w:t>
            </w:r>
            <w:r>
              <w:rPr>
                <w:rFonts w:ascii="PT Astra Serif" w:eastAsia="PT Astra Serif" w:hAnsi="PT Astra Serif" w:cs="PT Astra Serif"/>
                <w:lang w:bidi="ar-SA"/>
              </w:rPr>
              <w:t>решётчатые ограждения с целью минимального затемнения.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6.Допускается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7.Высот</w:t>
            </w:r>
            <w:r>
              <w:rPr>
                <w:rFonts w:ascii="PT Astra Serif" w:eastAsia="PT Astra Serif" w:hAnsi="PT Astra Serif" w:cs="PT Astra Serif"/>
                <w:lang w:bidi="ar-SA"/>
              </w:rPr>
              <w:t>а зданий: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- для всех вспомогательных строений высота от уровня земли: до верха плоской кровли – не более 3,0 м; до конька скатной кровли – не более 6 м; до низа скатной кровли – не более 3,0 м.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- высота ворот гаражей – не более 2,5 м.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 xml:space="preserve"> 8.Вспомогательные ст</w:t>
            </w:r>
            <w:r>
              <w:rPr>
                <w:rFonts w:ascii="PT Astra Serif" w:eastAsia="PT Astra Serif" w:hAnsi="PT Astra Serif" w:cs="PT Astra Serif"/>
                <w:lang w:bidi="ar-SA"/>
              </w:rPr>
              <w:t>роения, за исключением гаражей, размещать со стороны улиц не допускается</w:t>
            </w:r>
          </w:p>
        </w:tc>
      </w:tr>
      <w:tr w:rsidR="00CE3D74">
        <w:trPr>
          <w:trHeight w:val="271"/>
        </w:trPr>
        <w:tc>
          <w:tcPr>
            <w:tcW w:w="2694" w:type="dxa"/>
          </w:tcPr>
          <w:p w:rsidR="00CE3D74" w:rsidRDefault="00F30693">
            <w:pPr>
              <w:widowControl/>
              <w:spacing w:line="70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Коммунальное обслуживание (3.1)</w:t>
            </w:r>
          </w:p>
        </w:tc>
        <w:tc>
          <w:tcPr>
            <w:tcW w:w="6831" w:type="dxa"/>
            <w:vAlign w:val="center"/>
          </w:tcPr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Не подлежат установлению.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lang w:bidi="ar-SA"/>
              </w:rPr>
              <w:t>Площадь земельных участков принимать при проектировании объектов в соответствии с требованиями к размещению таких объектов в</w:t>
            </w:r>
            <w:r>
              <w:rPr>
                <w:rFonts w:ascii="PT Astra Serif" w:eastAsia="PT Astra Serif" w:hAnsi="PT Astra Serif" w:cs="PT Astra Serif"/>
                <w:lang w:bidi="ar-SA"/>
              </w:rPr>
              <w:t xml:space="preserve"> зоне объектов культуры и искусства СНиП, технических регламентов, СанПиН, и др. документов.</w:t>
            </w:r>
          </w:p>
        </w:tc>
      </w:tr>
      <w:tr w:rsidR="00CE3D74">
        <w:trPr>
          <w:trHeight w:val="433"/>
        </w:trPr>
        <w:tc>
          <w:tcPr>
            <w:tcW w:w="9525" w:type="dxa"/>
            <w:gridSpan w:val="2"/>
            <w:vAlign w:val="center"/>
          </w:tcPr>
          <w:p w:rsidR="00CE3D74" w:rsidRDefault="00F30693">
            <w:pPr>
              <w:pStyle w:val="aff6"/>
              <w:widowControl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Style w:val="54"/>
                <w:rFonts w:ascii="PT Astra Serif" w:eastAsia="PT Astra Serif" w:hAnsi="PT Astra Serif" w:cs="PT Astra Serif"/>
                <w:lang w:val="ru-RU"/>
              </w:rPr>
              <w:t>Вспомогательные виды разрешенного использования:</w:t>
            </w:r>
          </w:p>
        </w:tc>
      </w:tr>
      <w:tr w:rsidR="00CE3D74">
        <w:trPr>
          <w:trHeight w:val="275"/>
        </w:trPr>
        <w:tc>
          <w:tcPr>
            <w:tcW w:w="9525" w:type="dxa"/>
            <w:gridSpan w:val="2"/>
          </w:tcPr>
          <w:p w:rsidR="00CE3D74" w:rsidRDefault="00F30693">
            <w:pPr>
              <w:pStyle w:val="aff6"/>
              <w:widowControl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Style w:val="54"/>
                <w:rFonts w:ascii="PT Astra Serif" w:eastAsia="PT Astra Serif" w:hAnsi="PT Astra Serif" w:cs="PT Astra Serif"/>
                <w:lang w:val="ru-RU"/>
              </w:rPr>
              <w:t>Не подлежат установлению</w:t>
            </w:r>
          </w:p>
        </w:tc>
      </w:tr>
      <w:tr w:rsidR="00CE3D74">
        <w:trPr>
          <w:trHeight w:val="433"/>
        </w:trPr>
        <w:tc>
          <w:tcPr>
            <w:tcW w:w="9525" w:type="dxa"/>
            <w:gridSpan w:val="2"/>
            <w:vAlign w:val="center"/>
          </w:tcPr>
          <w:p w:rsidR="00CE3D74" w:rsidRDefault="00F30693">
            <w:pPr>
              <w:pStyle w:val="aff6"/>
              <w:widowControl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Style w:val="54"/>
                <w:rFonts w:ascii="PT Astra Serif" w:eastAsia="PT Astra Serif" w:hAnsi="PT Astra Serif" w:cs="PT Astra Serif"/>
                <w:lang w:val="ru-RU"/>
              </w:rPr>
              <w:t>Условно разрешенные виды использования:</w:t>
            </w:r>
          </w:p>
        </w:tc>
      </w:tr>
      <w:tr w:rsidR="00CE3D74">
        <w:trPr>
          <w:trHeight w:val="433"/>
        </w:trPr>
        <w:tc>
          <w:tcPr>
            <w:tcW w:w="9525" w:type="dxa"/>
            <w:gridSpan w:val="2"/>
          </w:tcPr>
          <w:p w:rsidR="00CE3D74" w:rsidRDefault="00F30693">
            <w:pPr>
              <w:pStyle w:val="ConsNormal"/>
              <w:widowControl/>
              <w:spacing w:before="0"/>
              <w:ind w:left="-108" w:right="0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Style w:val="54"/>
                <w:rFonts w:ascii="PT Astra Serif" w:eastAsia="PT Astra Serif" w:hAnsi="PT Astra Serif" w:cs="PT Astra Serif"/>
                <w:sz w:val="24"/>
                <w:szCs w:val="24"/>
              </w:rPr>
              <w:t>Не подлежат установлению</w:t>
            </w:r>
          </w:p>
        </w:tc>
      </w:tr>
    </w:tbl>
    <w:p w:rsidR="00CE3D74" w:rsidRDefault="00F30693">
      <w:pPr>
        <w:pStyle w:val="aff7"/>
        <w:tabs>
          <w:tab w:val="left" w:pos="1134"/>
        </w:tabs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 w:val="0"/>
          <w:bCs/>
        </w:rPr>
        <w:t>Ограничения использования земельных участков и объектов капитального строительства указаны в главе 13 настоящих Правил.</w:t>
      </w:r>
    </w:p>
    <w:p w:rsidR="00CE3D74" w:rsidRDefault="00CE3D74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CE3D74" w:rsidRDefault="00F30693">
      <w:pPr>
        <w:widowControl/>
        <w:spacing w:line="276" w:lineRule="auto"/>
        <w:jc w:val="center"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auto"/>
          <w:sz w:val="28"/>
          <w:szCs w:val="28"/>
          <w:lang w:bidi="ar-SA"/>
        </w:rPr>
        <w:t>Порядок проведения аукциона в электронной форме</w:t>
      </w:r>
    </w:p>
    <w:p w:rsidR="00CE3D74" w:rsidRDefault="00F30693" w:rsidP="00F30693">
      <w:pPr>
        <w:widowControl/>
        <w:spacing w:line="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Проведение аукциона в электронной форме в соответствии с Регламентом обеспечивается Опе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ратором электронной площадки.</w:t>
      </w:r>
    </w:p>
    <w:p w:rsidR="00CE3D74" w:rsidRDefault="00F30693" w:rsidP="00F30693">
      <w:pPr>
        <w:widowControl/>
        <w:spacing w:line="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 xml:space="preserve"> в аукционе в электронной форме.</w:t>
      </w:r>
    </w:p>
    <w:p w:rsidR="00CE3D74" w:rsidRDefault="00F30693" w:rsidP="00F30693">
      <w:pPr>
        <w:widowControl/>
        <w:spacing w:line="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CE3D74" w:rsidRDefault="00F30693" w:rsidP="00F30693">
      <w:pPr>
        <w:widowControl/>
        <w:spacing w:line="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Если в течение 1 (одного) часа со времени начала проведения процедуры аукциона в электронной форме не поступило ни о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дного предложения о цене аукциона, которое предусматривало бы более высокую цену аукциона.</w:t>
      </w:r>
    </w:p>
    <w:p w:rsidR="00CE3D74" w:rsidRDefault="00F30693" w:rsidP="00F30693">
      <w:pPr>
        <w:widowControl/>
        <w:spacing w:line="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Аукцион в электронной форме завершается с помощью программных и технических средств электронной площадки.</w:t>
      </w:r>
    </w:p>
    <w:p w:rsidR="00CE3D74" w:rsidRDefault="00F30693" w:rsidP="00F30693">
      <w:pPr>
        <w:widowControl/>
        <w:spacing w:line="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В случае поступления предложения о более высокой цене аукци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она, время представления следующих предложений о цене аукциона продлевается на 10 (десять) минут.</w:t>
      </w:r>
    </w:p>
    <w:p w:rsidR="00CE3D74" w:rsidRDefault="00F30693" w:rsidP="00F30693">
      <w:pPr>
        <w:widowControl/>
        <w:spacing w:line="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оследнего предложения о цене аукциона ни один Участник не сделал предложение о цене аукциона, которое предусматривало бы более высокую цену аукциона.</w:t>
      </w:r>
    </w:p>
    <w:p w:rsidR="00CE3D74" w:rsidRDefault="00F30693" w:rsidP="00F30693">
      <w:pPr>
        <w:widowControl/>
        <w:spacing w:line="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Победителем признается Участник, предложивший наибольшую цену аукциона.</w:t>
      </w:r>
    </w:p>
    <w:p w:rsidR="00CE3D74" w:rsidRDefault="00CE3D74" w:rsidP="00F30693">
      <w:pPr>
        <w:ind w:firstLine="709"/>
      </w:pPr>
    </w:p>
    <w:p w:rsidR="00F30693" w:rsidRDefault="00F30693" w:rsidP="00F30693">
      <w:pPr>
        <w:widowControl/>
        <w:spacing w:line="276" w:lineRule="auto"/>
        <w:ind w:right="-284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ВЕРНО: руководитель аппарата</w:t>
      </w:r>
    </w:p>
    <w:p w:rsidR="00F30693" w:rsidRDefault="00F30693" w:rsidP="00F30693">
      <w:pPr>
        <w:widowControl/>
        <w:spacing w:line="276" w:lineRule="auto"/>
        <w:ind w:right="-284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администрации муниципального района                                         А.А. Строганов</w:t>
      </w:r>
    </w:p>
    <w:p w:rsidR="00CE3D74" w:rsidRDefault="00CE3D74"/>
    <w:p w:rsidR="00CE3D74" w:rsidRDefault="00F30693">
      <w:r>
        <w:br w:type="page" w:clear="all"/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3D74">
        <w:tc>
          <w:tcPr>
            <w:tcW w:w="4785" w:type="dxa"/>
          </w:tcPr>
          <w:p w:rsidR="00CE3D74" w:rsidRDefault="00CE3D74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</w:p>
        </w:tc>
        <w:tc>
          <w:tcPr>
            <w:tcW w:w="4785" w:type="dxa"/>
          </w:tcPr>
          <w:p w:rsidR="00CE3D74" w:rsidRDefault="00F30693">
            <w:pPr>
              <w:widowControl/>
              <w:tabs>
                <w:tab w:val="left" w:pos="1875"/>
              </w:tabs>
              <w:spacing w:line="276" w:lineRule="auto"/>
              <w:jc w:val="both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  <w:lang w:bidi="ar-SA"/>
              </w:rPr>
              <w:t>Приложение № 2 к распоряжению</w:t>
            </w:r>
          </w:p>
          <w:p w:rsidR="00CE3D74" w:rsidRDefault="00F30693">
            <w:pPr>
              <w:widowControl/>
              <w:tabs>
                <w:tab w:val="left" w:pos="1875"/>
              </w:tabs>
              <w:spacing w:line="276" w:lineRule="auto"/>
              <w:jc w:val="both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  <w:lang w:bidi="ar-SA"/>
              </w:rPr>
              <w:t>администрации Питерского</w:t>
            </w:r>
          </w:p>
          <w:p w:rsidR="00CE3D74" w:rsidRDefault="00F30693">
            <w:pPr>
              <w:widowControl/>
              <w:tabs>
                <w:tab w:val="left" w:pos="1875"/>
              </w:tabs>
              <w:spacing w:line="276" w:lineRule="auto"/>
              <w:jc w:val="both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8"/>
                <w:szCs w:val="28"/>
                <w:lang w:bidi="ar-SA"/>
              </w:rPr>
              <w:t xml:space="preserve"> муниципального района</w:t>
            </w:r>
          </w:p>
          <w:p w:rsidR="00CE3D74" w:rsidRDefault="00F30693">
            <w:pPr>
              <w:widowControl/>
              <w:spacing w:before="2"/>
              <w:ind w:right="227"/>
              <w:jc w:val="both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от 27 февраля 2024 года №20-р</w:t>
            </w:r>
          </w:p>
          <w:p w:rsidR="00CE3D74" w:rsidRDefault="00CE3D74">
            <w:pPr>
              <w:widowControl/>
              <w:spacing w:line="0" w:lineRule="atLeast"/>
              <w:jc w:val="both"/>
              <w:rPr>
                <w:rFonts w:ascii="PT Astra Serif" w:hAnsi="PT Astra Serif" w:cs="PT Astra Serif"/>
                <w:color w:val="auto"/>
                <w:sz w:val="28"/>
                <w:szCs w:val="28"/>
              </w:rPr>
            </w:pPr>
          </w:p>
        </w:tc>
      </w:tr>
    </w:tbl>
    <w:p w:rsidR="00CE3D74" w:rsidRDefault="00F30693">
      <w:pPr>
        <w:widowControl/>
        <w:spacing w:before="108" w:after="108"/>
        <w:ind w:firstLine="709"/>
        <w:jc w:val="center"/>
        <w:outlineLvl w:val="0"/>
        <w:rPr>
          <w:rFonts w:ascii="PT Astra Serif" w:hAnsi="PT Astra Serif" w:cs="PT Astra Serif"/>
          <w:bCs/>
        </w:rPr>
      </w:pPr>
      <w:bookmarkStart w:id="5" w:name="_GoBack"/>
      <w:bookmarkEnd w:id="5"/>
      <w:r>
        <w:rPr>
          <w:rFonts w:ascii="PT Astra Serif" w:eastAsia="PT Astra Serif" w:hAnsi="PT Astra Serif" w:cs="PT Astra Serif"/>
          <w:b/>
          <w:bCs/>
          <w:lang w:bidi="ar-SA"/>
        </w:rPr>
        <w:t xml:space="preserve">ПРОЕКТ ДОГОВОРА АРЕНДЫ </w:t>
      </w:r>
    </w:p>
    <w:p w:rsidR="00CE3D74" w:rsidRDefault="00F30693">
      <w:pPr>
        <w:widowControl/>
        <w:spacing w:before="108" w:after="108"/>
        <w:ind w:firstLine="709"/>
        <w:jc w:val="center"/>
        <w:outlineLvl w:val="0"/>
        <w:rPr>
          <w:rFonts w:ascii="PT Astra Serif" w:hAnsi="PT Astra Serif" w:cs="PT Astra Serif"/>
          <w:bCs/>
        </w:rPr>
      </w:pPr>
      <w:r>
        <w:rPr>
          <w:rFonts w:ascii="PT Astra Serif" w:eastAsia="PT Astra Serif" w:hAnsi="PT Astra Serif" w:cs="PT Astra Serif"/>
          <w:b/>
          <w:bCs/>
          <w:lang w:bidi="ar-SA"/>
        </w:rPr>
        <w:t>земельного участка из земель, государственная собственность на которые не разграничена</w:t>
      </w:r>
    </w:p>
    <w:p w:rsidR="00CE3D74" w:rsidRDefault="00F30693">
      <w:pPr>
        <w:widowControl/>
        <w:spacing w:before="108" w:after="108"/>
        <w:ind w:firstLine="709"/>
        <w:outlineLvl w:val="0"/>
        <w:rPr>
          <w:rFonts w:ascii="PT Astra Serif" w:hAnsi="PT Astra Serif" w:cs="PT Astra Serif"/>
          <w:bCs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с. Питерка                                                                             _____ 20__ года</w:t>
      </w:r>
    </w:p>
    <w:p w:rsidR="00CE3D74" w:rsidRDefault="00F30693">
      <w:pPr>
        <w:widowControl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Администрация Питерского муниципального района Саратовской области в лице главы Питерского муниципального района _________________________, действующего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на основании Устава, именуемая в дальнейшем «Арендодатель», с одной стороны и ______________________________, именуемый(ая) в дальнейшем «Арендатор», с другой стороны, на основании протокола ___________________________________, заключили настоящий договор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(далее – Договор) о нижеследующем:</w:t>
      </w:r>
    </w:p>
    <w:p w:rsidR="00F30693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CE3D74" w:rsidRDefault="00F30693" w:rsidP="00F30693">
      <w:pPr>
        <w:pStyle w:val="aff3"/>
        <w:numPr>
          <w:ilvl w:val="0"/>
          <w:numId w:val="4"/>
        </w:numPr>
        <w:spacing w:after="0"/>
        <w:ind w:left="0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  <w:lang w:eastAsia="en-US"/>
        </w:rPr>
        <w:t>Предмет Договора</w:t>
      </w:r>
    </w:p>
    <w:p w:rsidR="00CE3D74" w:rsidRDefault="00F30693" w:rsidP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1.1</w:t>
      </w:r>
      <w:r>
        <w:rPr>
          <w:rFonts w:ascii="PT Astra Serif" w:eastAsia="PT Astra Serif" w:hAnsi="PT Astra Serif" w:cs="PT Astra Serif"/>
          <w:b/>
          <w:color w:val="auto"/>
          <w:sz w:val="28"/>
          <w:szCs w:val="28"/>
          <w:lang w:eastAsia="en-US" w:bidi="ar-SA"/>
        </w:rPr>
        <w:t xml:space="preserve">.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Арендодатель предоставляет, а Арендатор принимает в аренду земельный участок, из земель, государственная собственность на которые не разграничена, категории земель населенных пунктов, общей площадью 15000 квадратных метров, с кадастровым номером 64:26:0000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00:3759, расположенный по адресу: Саратовская область, Питерский район, п.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Н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ариманово, 120 м от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ул. Береговой, разрешенное использование: хранение и переработка сельскохозяйственной продукции.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1.2. Ограничений (обременений)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прав на использование земельного участка нет. Строения, сооружения на земельном участке, указанном в п.п. 1.1 отсутствуют.</w:t>
      </w:r>
    </w:p>
    <w:p w:rsidR="00CE3D74" w:rsidRDefault="00F30693">
      <w:pPr>
        <w:widowControl/>
        <w:ind w:firstLine="709"/>
        <w:jc w:val="center"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auto"/>
          <w:sz w:val="28"/>
          <w:szCs w:val="28"/>
          <w:lang w:eastAsia="en-US" w:bidi="ar-SA"/>
        </w:rPr>
        <w:t>2. Срок действия договора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2.1. Договор заключен сроком на десять лет, с «___» _____ 20___ года по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«___» _____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20____ года.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CE3D74" w:rsidRDefault="00CE3D74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CE3D74" w:rsidRDefault="00F30693" w:rsidP="00F30693">
      <w:pPr>
        <w:pStyle w:val="aff3"/>
        <w:numPr>
          <w:ilvl w:val="0"/>
          <w:numId w:val="3"/>
        </w:numPr>
        <w:spacing w:after="0"/>
        <w:ind w:left="0"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Размер и условия внесения арендной платы</w:t>
      </w:r>
    </w:p>
    <w:p w:rsidR="00CE3D74" w:rsidRDefault="00F30693" w:rsidP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3.1. Ежегодный размер арендной платы за Участок устанавливается на основании протокола _______________________ и составляет _____ руб. _____ копеек.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3.2. Арендная плата вносится Арендатором поквартально, до 10 числа месяца, следующего за оплачиваемым кварт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алом, путем перечисления денежных сумм по КБК 06111105013050000120, ИНН 6426003675, КПП 642601001, р/с 03100643000000016000, к/с 40102810845370000052,                               БИК 016311121, ОКТМО 63636000, ОТДЕЛЕНИЕ САРАТОВ БАНКА РОССИИ//УФК по Сарат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овской области г. Саратов, Получатель: УФК по Саратовской области (Финансовое управление администрации Питерского муниципального района Саратовской области л/с 04603037910).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3.3 При перечислении арендной платы по Договору «Арендатор» обязан заполнять поля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платежного документа в соответствии с нормативно-правовыми документами и указывать в платежном документе код статуса лица, оформившего платеж, код бюджетной классификации, показатель кода ОКТМО, точное назначение платежа, реквизиты Договора (номер, дата).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При 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отсутствии в соответствующих полях платежного документа этих сведений платеж считается перечисленным ненадлежащим образом.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3.4. Арендная плата начисляется с момента заключения Договора, установленного в пункте 2.1. 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3.5. В случае расторжения договора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ним.</w:t>
      </w:r>
    </w:p>
    <w:p w:rsidR="00CE3D74" w:rsidRDefault="00CE3D74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CE3D74" w:rsidRDefault="00F30693">
      <w:pPr>
        <w:widowControl/>
        <w:spacing w:line="276" w:lineRule="auto"/>
        <w:ind w:firstLine="709"/>
        <w:jc w:val="center"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auto"/>
          <w:sz w:val="28"/>
          <w:szCs w:val="28"/>
          <w:lang w:bidi="ar-SA"/>
        </w:rPr>
        <w:t>4. Права и обязанности Арендодателя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auto"/>
          <w:sz w:val="28"/>
          <w:szCs w:val="28"/>
          <w:lang w:eastAsia="en-US" w:bidi="ar-SA"/>
        </w:rPr>
        <w:t>4.1.Арендода</w:t>
      </w:r>
      <w:r>
        <w:rPr>
          <w:rFonts w:ascii="PT Astra Serif" w:eastAsia="PT Astra Serif" w:hAnsi="PT Astra Serif" w:cs="PT Astra Serif"/>
          <w:b/>
          <w:color w:val="auto"/>
          <w:sz w:val="28"/>
          <w:szCs w:val="28"/>
          <w:lang w:eastAsia="en-US" w:bidi="ar-SA"/>
        </w:rPr>
        <w:t>тель имеет право: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4.1.1. Требовать уплаты арендной платы в порядке, установленном в п. 3 Договора. Требовать досрочного внесения арендной платы в случае существенного нарушения Арендатором установленных сроков внесения арендной платы.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4.1.2. На беспрепятст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охраной, предоставленного в аренду земельного участка.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4.1.3. На возмещение убытков, включая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4.2.Арендодатель обязан: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4.2.1.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4.2.2. Своевременно производить перерасчет арендной платы и своевременно информировать об этом Арендатора.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4.3. Арен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додатель также имеет иные права и несет иные обязанности, установленные законодательством Российской Федерации.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4.4. Акт приема - передачи к Договору составляться не будет.</w:t>
      </w:r>
    </w:p>
    <w:p w:rsidR="00CE3D74" w:rsidRDefault="00CE3D74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CE3D74" w:rsidRDefault="00F30693">
      <w:pPr>
        <w:widowControl/>
        <w:spacing w:line="276" w:lineRule="auto"/>
        <w:ind w:firstLine="709"/>
        <w:jc w:val="center"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auto"/>
          <w:sz w:val="28"/>
          <w:szCs w:val="28"/>
          <w:lang w:bidi="ar-SA"/>
        </w:rPr>
        <w:t>5. Права и обязанности Арендатора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5.1.Арендатор имеет право: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5.1.1. Использовать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Участок на условиях, установленных Договором.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5.1.2. Производить с письменного согласия Арендодателя любые улучшения Участка, в том числе возводить на Участке здания, строения, сооружения и иные объекты недвижимости.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5.2.Арендатор обязан: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5.2.1. Выполнять в полном объеме все условия Договора.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5.2.2. Использовать Участок в соответствии с целевым назначением и разрешенным использованием.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5.2.3. Уплачивать в размере и на условиях, установленных Договором, арендную плату.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5.2.4. Обеспечить Арен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5.2.5. Письменно сообщить Арендодателю не позднее, чем за 3 (три) месяца о предстоящем освобождении Уча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стка как в связи с окончанием срока действия Договора, так и при досрочном его освобождении.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Выполнять работы по благоустройству территории.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5.2.7. Сохранять межевые, геодезические и другие специальные знаки, установленные на Участке в соответствии с законодательством.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5.2.8. Письменно в десятидневный срок уведомить Арендодателя об изменении своих реквизитов.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5.2.9. При прекращении Договора Ар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ендатор обязан вернуть Арендодателю Участок в надлежащем состоянии. Арендатор обязан освободить Участок от произведенных на нем улучшений.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5.3. Арендатор также имеет иные права и несет иные обязанности, установленные законодательством Российской Федерации.</w:t>
      </w:r>
    </w:p>
    <w:p w:rsidR="00CE3D74" w:rsidRDefault="00CE3D74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CE3D74" w:rsidRDefault="00F30693">
      <w:pPr>
        <w:widowControl/>
        <w:spacing w:line="276" w:lineRule="auto"/>
        <w:ind w:firstLine="709"/>
        <w:jc w:val="center"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auto"/>
          <w:sz w:val="28"/>
          <w:szCs w:val="28"/>
          <w:lang w:bidi="ar-SA"/>
        </w:rPr>
        <w:t>6. Ответственность сторон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6.2. За нарушение срока внесения платежа, указанного в пункте 3.2 договора, т.е. в случае оплаты арендной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 платы по истечении срока, указанного в пункте 3.2 Договора, Арендатор уплачивает неустойку в размере 1/300 ключевой ставки Центрального банка Российской Федерации, установленной на дату внесения очередного платежа, от суммы, подлежащей оплате. 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Неустойка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начисляется за каждый календарный день просрочки исполнения обязательства, предусмотренного настоящим Договором, начиная со дня, следующего после дня истечения, установленного настоящим Договором срока исполнения обязательства до момента фактического испол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нения обязательства. Сумма произведенного платежа, недостаточная для исполнения денежного обязательства полностью (включая неустойку), погашает, прежде всего, неустойку, а в оставшейся части – основную сумму долга.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E3D74" w:rsidRDefault="00CE3D74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CE3D74" w:rsidRDefault="00F30693">
      <w:pPr>
        <w:widowControl/>
        <w:ind w:firstLine="709"/>
        <w:jc w:val="center"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auto"/>
          <w:sz w:val="28"/>
          <w:szCs w:val="28"/>
          <w:lang w:bidi="ar-SA"/>
        </w:rPr>
        <w:t>7. Изменение, расторжение и прекращение Договора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bidi="ar-SA"/>
        </w:rPr>
        <w:t>7.1. Изменение и расторжение до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bidi="ar-SA"/>
        </w:rPr>
        <w:t>говора возможны по соглашению сторон, если иное не предусмотрено действующим законодательством Российской Федерации.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7.2. Все изменения и (или) дополнения к Договору оформляются Сторонами в письменной форме, в том числе посредством составления и направлени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я в адрес Арендаторов уведомлений и прилагаемых к ним расчетов арендной платы, составления других документов.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7.3. По требованию арендодателя договор аренды может быть досрочно расторгнут судом в случаях: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1) когда арендатор использовал земельный участок не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 xml:space="preserve"> в соответствии с его целевым назначением и категорией земли;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2) когда арендатор совершил административное правонарушение в сфере земельного законодательства;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3) предоставления земельного участка для государственных или муниципальных нужд;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4) когда арендат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ор более 2-х раз подряд по истечении установленного Договором срока платежа не вносит арендную плату;</w:t>
      </w:r>
    </w:p>
    <w:p w:rsidR="00CE3D74" w:rsidRDefault="00F30693">
      <w:pPr>
        <w:widowControl/>
        <w:spacing w:line="24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5) существенного нарушения договора аренды земельного участка арендатором;</w:t>
      </w:r>
    </w:p>
    <w:p w:rsidR="00CE3D74" w:rsidRDefault="00F30693">
      <w:pPr>
        <w:widowControl/>
        <w:shd w:val="clear" w:color="auto" w:fill="FFFFFF"/>
        <w:spacing w:line="24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7.4. По требованию Арендатора настоящий договор аренды может быть расторгнут в судебном порядке, если:</w:t>
      </w:r>
    </w:p>
    <w:p w:rsidR="00CE3D74" w:rsidRDefault="00F30693">
      <w:pPr>
        <w:widowControl/>
        <w:shd w:val="clear" w:color="auto" w:fill="FFFFFF"/>
        <w:spacing w:line="24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7.4.1.Арендодатель не предоставляет земельный участок в пользование Арендатору либо создает препятствия пользованию им в соответствии с условиями настоящ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его договора или назначением земельного участка;</w:t>
      </w:r>
    </w:p>
    <w:p w:rsidR="00CE3D74" w:rsidRDefault="00F30693">
      <w:pPr>
        <w:widowControl/>
        <w:shd w:val="clear" w:color="auto" w:fill="FFFFFF"/>
        <w:spacing w:line="24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 xml:space="preserve">7.4.2. Переданный Арендатору земельный участок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и не должны были быть обнаружены Арендатором во время осмотра земельного участка;</w:t>
      </w:r>
    </w:p>
    <w:p w:rsidR="00CE3D74" w:rsidRDefault="00F30693">
      <w:pPr>
        <w:widowControl/>
        <w:shd w:val="clear" w:color="auto" w:fill="FFFFFF"/>
        <w:spacing w:line="24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7.4.3. Земельный участок в силу обстоятельств, не зависящих от Арендатора, окажется в состоянии, не пригодном для использования.</w:t>
      </w:r>
    </w:p>
    <w:p w:rsidR="00CE3D74" w:rsidRDefault="00F30693">
      <w:pPr>
        <w:widowControl/>
        <w:shd w:val="clear" w:color="auto" w:fill="FFFFFF"/>
        <w:spacing w:line="24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bidi="ar-SA"/>
        </w:rPr>
        <w:t>7.5. Соглашение об изменении или о расторжени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  <w:lang w:bidi="ar-SA"/>
        </w:rPr>
        <w:t>и договора совершается в той же форме, что и договор, если из закона, иных правовых актов, договора или обычаев не вытекает иное.</w:t>
      </w:r>
    </w:p>
    <w:p w:rsidR="00CE3D74" w:rsidRDefault="00CE3D74">
      <w:pPr>
        <w:widowControl/>
        <w:shd w:val="clear" w:color="auto" w:fill="FFFFFF"/>
        <w:spacing w:line="240" w:lineRule="atLeast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  <w:shd w:val="clear" w:color="auto" w:fill="FFFFFF"/>
        </w:rPr>
      </w:pPr>
    </w:p>
    <w:p w:rsidR="00CE3D74" w:rsidRDefault="00F30693">
      <w:pPr>
        <w:widowControl/>
        <w:spacing w:line="276" w:lineRule="auto"/>
        <w:ind w:firstLine="709"/>
        <w:jc w:val="center"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color w:val="auto"/>
          <w:sz w:val="28"/>
          <w:szCs w:val="28"/>
          <w:lang w:bidi="ar-SA"/>
        </w:rPr>
        <w:t>8. Рассмотрение и урегулирование споров</w:t>
      </w:r>
    </w:p>
    <w:p w:rsidR="00CE3D74" w:rsidRDefault="00F30693">
      <w:pPr>
        <w:widowControl/>
        <w:ind w:firstLine="709"/>
        <w:jc w:val="both"/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Все споры между Сторонами, возникающие по Договору, разрешаются в соответствии с зак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онодательством Российской Федерации Арбитражным судом Саратовской области.</w:t>
      </w:r>
    </w:p>
    <w:p w:rsidR="00CE3D74" w:rsidRDefault="00CE3D74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</w:p>
    <w:p w:rsidR="00CE3D74" w:rsidRDefault="00F30693">
      <w:pPr>
        <w:widowControl/>
        <w:ind w:firstLine="709"/>
        <w:jc w:val="center"/>
        <w:rPr>
          <w:rFonts w:ascii="PT Astra Serif" w:hAnsi="PT Astra Serif" w:cs="PT Astra Serif"/>
          <w:b/>
          <w:bCs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auto"/>
          <w:sz w:val="28"/>
          <w:szCs w:val="28"/>
          <w:lang w:bidi="ar-SA"/>
        </w:rPr>
        <w:t>9.</w:t>
      </w:r>
      <w:r>
        <w:rPr>
          <w:rFonts w:ascii="PT Astra Serif" w:eastAsia="PT Astra Serif" w:hAnsi="PT Astra Serif" w:cs="PT Astra Serif"/>
          <w:b/>
          <w:bCs/>
          <w:color w:val="auto"/>
          <w:sz w:val="28"/>
          <w:szCs w:val="28"/>
          <w:lang w:bidi="ar-SA"/>
        </w:rPr>
        <w:t>Особые условия договора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 xml:space="preserve">9.1.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</w:t>
      </w:r>
      <w:r>
        <w:rPr>
          <w:rFonts w:ascii="PT Astra Serif" w:eastAsia="PT Astra Serif" w:hAnsi="PT Astra Serif" w:cs="PT Astra Serif"/>
          <w:sz w:val="28"/>
          <w:szCs w:val="28"/>
          <w:lang w:eastAsia="en-US" w:bidi="ar-SA"/>
        </w:rPr>
        <w:t>уведомления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, если договором аренды земельного участка не предусмотрено иное.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9.2. Договор субаренды направляется Арендодателю для последующего учета.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9.3. При досрочном расторжении Договора договор субаренды земельного участка прекращает свое действие.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9.4. Расходы п</w:t>
      </w: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о государственной регистрации Договора, а также изменений и дополнений к нему возлагаются на Арендатора.</w:t>
      </w:r>
    </w:p>
    <w:p w:rsidR="00CE3D74" w:rsidRDefault="00F30693">
      <w:pPr>
        <w:widowControl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eastAsia="en-US" w:bidi="ar-SA"/>
        </w:rPr>
        <w:t>9.5. Договор составлен в 2 экземплярах, имеющих одинаковую юридическую силу, из которых по одному экземпляру хранится у каждой из Сторон.</w:t>
      </w:r>
    </w:p>
    <w:p w:rsidR="00CE3D74" w:rsidRPr="00F30693" w:rsidRDefault="00CE3D74">
      <w:pPr>
        <w:widowControl/>
        <w:spacing w:after="120"/>
        <w:jc w:val="center"/>
        <w:rPr>
          <w:rFonts w:ascii="PT Astra Serif" w:hAnsi="PT Astra Serif" w:cs="PT Astra Serif"/>
          <w:b/>
          <w:color w:val="auto"/>
          <w:sz w:val="20"/>
          <w:szCs w:val="20"/>
        </w:rPr>
      </w:pPr>
    </w:p>
    <w:p w:rsidR="00CE3D74" w:rsidRDefault="00F30693">
      <w:pPr>
        <w:widowControl/>
        <w:spacing w:after="120"/>
        <w:jc w:val="center"/>
        <w:rPr>
          <w:rFonts w:ascii="PT Astra Serif" w:hAnsi="PT Astra Serif" w:cs="PT Astra Serif"/>
          <w:b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auto"/>
          <w:sz w:val="28"/>
          <w:szCs w:val="20"/>
          <w:lang w:bidi="ar-SA"/>
        </w:rPr>
        <w:t xml:space="preserve">10. </w:t>
      </w:r>
      <w:r>
        <w:rPr>
          <w:rFonts w:ascii="PT Astra Serif" w:eastAsia="PT Astra Serif" w:hAnsi="PT Astra Serif" w:cs="PT Astra Serif"/>
          <w:b/>
          <w:color w:val="auto"/>
          <w:sz w:val="28"/>
          <w:szCs w:val="28"/>
          <w:lang w:bidi="ar-SA"/>
        </w:rPr>
        <w:t>Юридичес</w:t>
      </w:r>
      <w:r>
        <w:rPr>
          <w:rFonts w:ascii="PT Astra Serif" w:eastAsia="PT Astra Serif" w:hAnsi="PT Astra Serif" w:cs="PT Astra Serif"/>
          <w:b/>
          <w:color w:val="auto"/>
          <w:sz w:val="28"/>
          <w:szCs w:val="28"/>
          <w:lang w:bidi="ar-SA"/>
        </w:rPr>
        <w:t>кие адреса и подписи сторон:</w:t>
      </w:r>
    </w:p>
    <w:tbl>
      <w:tblPr>
        <w:tblW w:w="28576" w:type="dxa"/>
        <w:tblInd w:w="342" w:type="dxa"/>
        <w:tblLayout w:type="fixed"/>
        <w:tblLook w:val="0000" w:firstRow="0" w:lastRow="0" w:firstColumn="0" w:lastColumn="0" w:noHBand="0" w:noVBand="0"/>
      </w:tblPr>
      <w:tblGrid>
        <w:gridCol w:w="237"/>
        <w:gridCol w:w="3516"/>
        <w:gridCol w:w="2833"/>
        <w:gridCol w:w="9091"/>
        <w:gridCol w:w="109"/>
        <w:gridCol w:w="12681"/>
        <w:gridCol w:w="109"/>
      </w:tblGrid>
      <w:tr w:rsidR="00CE3D74" w:rsidTr="00F30693">
        <w:trPr>
          <w:gridAfter w:val="1"/>
          <w:wAfter w:w="109" w:type="dxa"/>
          <w:cantSplit/>
          <w:trHeight w:val="312"/>
        </w:trPr>
        <w:tc>
          <w:tcPr>
            <w:tcW w:w="15677" w:type="dxa"/>
            <w:gridSpan w:val="4"/>
          </w:tcPr>
          <w:p w:rsidR="00CE3D74" w:rsidRDefault="00CE3D74">
            <w:pPr>
              <w:jc w:val="both"/>
              <w:rPr>
                <w:rFonts w:ascii="PT Astra Serif" w:hAnsi="PT Astra Serif" w:cs="PT Astra Serif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790" w:type="dxa"/>
            <w:gridSpan w:val="2"/>
          </w:tcPr>
          <w:p w:rsidR="00CE3D74" w:rsidRDefault="00F30693">
            <w:pPr>
              <w:jc w:val="both"/>
              <w:rPr>
                <w:rFonts w:ascii="PT Astra Serif" w:hAnsi="PT Astra Serif" w:cs="PT Astra Serif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auto"/>
                <w:sz w:val="28"/>
                <w:szCs w:val="28"/>
                <w:lang w:bidi="ar-SA"/>
              </w:rPr>
              <w:t>«ПОКУПАТЕЛЬ»</w:t>
            </w:r>
          </w:p>
        </w:tc>
      </w:tr>
      <w:tr w:rsidR="00CE3D74" w:rsidTr="00F30693">
        <w:trPr>
          <w:cantSplit/>
          <w:trHeight w:val="292"/>
        </w:trPr>
        <w:tc>
          <w:tcPr>
            <w:tcW w:w="237" w:type="dxa"/>
          </w:tcPr>
          <w:p w:rsidR="00CE3D74" w:rsidRDefault="00CE3D74">
            <w:pPr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</w:tcPr>
          <w:p w:rsidR="00CE3D74" w:rsidRDefault="00F30693">
            <w:pPr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eastAsia="en-US" w:bidi="ar-SA"/>
              </w:rPr>
              <w:t xml:space="preserve">  «АРЕНДОДАТЕЛЬ»</w:t>
            </w:r>
          </w:p>
        </w:tc>
        <w:tc>
          <w:tcPr>
            <w:tcW w:w="2833" w:type="dxa"/>
          </w:tcPr>
          <w:p w:rsidR="00CE3D74" w:rsidRDefault="00F30693">
            <w:pPr>
              <w:widowControl/>
              <w:rPr>
                <w:rFonts w:ascii="PT Astra Serif" w:hAnsi="PT Astra Serif" w:cs="PT Astra Serif"/>
                <w:b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color w:val="auto"/>
                <w:sz w:val="22"/>
                <w:szCs w:val="22"/>
                <w:lang w:eastAsia="en-US" w:bidi="ar-SA"/>
              </w:rPr>
              <w:t>«АРЕНДАТОР»</w:t>
            </w:r>
          </w:p>
        </w:tc>
        <w:tc>
          <w:tcPr>
            <w:tcW w:w="9200" w:type="dxa"/>
            <w:gridSpan w:val="2"/>
          </w:tcPr>
          <w:p w:rsidR="00CE3D74" w:rsidRDefault="00CE3D7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90" w:type="dxa"/>
            <w:gridSpan w:val="2"/>
          </w:tcPr>
          <w:p w:rsidR="00CE3D74" w:rsidRDefault="00CE3D74">
            <w:pPr>
              <w:rPr>
                <w:rFonts w:ascii="PT Astra Serif" w:hAnsi="PT Astra Serif" w:cs="PT Astra Serif"/>
              </w:rPr>
            </w:pPr>
          </w:p>
        </w:tc>
      </w:tr>
      <w:tr w:rsidR="00CE3D74" w:rsidTr="00F30693">
        <w:trPr>
          <w:cantSplit/>
          <w:trHeight w:val="1472"/>
        </w:trPr>
        <w:tc>
          <w:tcPr>
            <w:tcW w:w="237" w:type="dxa"/>
          </w:tcPr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3516" w:type="dxa"/>
          </w:tcPr>
          <w:p w:rsidR="00CE3D74" w:rsidRDefault="00F30693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Администрация Питерского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муниципального района Саратовской области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413320, Саратовская область, Питерский район,                        с. Питерка, ул. им. Ленина, 101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ИНН/КПП 6426003675/642601001</w:t>
            </w: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F30693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Глава Питерского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муниципального района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_________________________     ФИО</w:t>
            </w:r>
          </w:p>
          <w:p w:rsidR="00CE3D74" w:rsidRDefault="00F30693">
            <w:pPr>
              <w:widowControl/>
              <w:rPr>
                <w:rFonts w:ascii="PT Astra Serif" w:eastAsia="PT Astra Serif" w:hAnsi="PT Astra Serif" w:cs="PT Astra Serif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 xml:space="preserve">                (</w:t>
            </w:r>
            <w:r>
              <w:rPr>
                <w:rFonts w:ascii="PT Astra Serif" w:eastAsia="PT Astra Serif" w:hAnsi="PT Astra Serif" w:cs="PT Astra Serif"/>
                <w:color w:val="auto"/>
                <w:sz w:val="18"/>
                <w:szCs w:val="18"/>
                <w:lang w:eastAsia="en-US" w:bidi="ar-SA"/>
              </w:rPr>
              <w:t>подпись)</w:t>
            </w:r>
          </w:p>
          <w:p w:rsidR="00F30693" w:rsidRDefault="00F30693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2833" w:type="dxa"/>
          </w:tcPr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  <w:p w:rsidR="00CE3D74" w:rsidRDefault="00F30693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22"/>
                <w:szCs w:val="22"/>
                <w:lang w:eastAsia="en-US" w:bidi="ar-SA"/>
              </w:rPr>
              <w:t>_______________ ФИО</w:t>
            </w:r>
          </w:p>
          <w:p w:rsidR="00CE3D74" w:rsidRDefault="00F30693">
            <w:pPr>
              <w:widowControl/>
              <w:rPr>
                <w:rFonts w:ascii="PT Astra Serif" w:hAnsi="PT Astra Serif" w:cs="PT Astra Serif"/>
                <w:color w:val="auto"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color w:val="auto"/>
                <w:sz w:val="16"/>
                <w:szCs w:val="16"/>
                <w:lang w:eastAsia="en-US" w:bidi="ar-SA"/>
              </w:rPr>
              <w:t xml:space="preserve">       (подпись)</w:t>
            </w:r>
          </w:p>
          <w:p w:rsidR="00CE3D74" w:rsidRDefault="00CE3D74">
            <w:pPr>
              <w:widowControl/>
              <w:rPr>
                <w:rFonts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9200" w:type="dxa"/>
            <w:gridSpan w:val="2"/>
          </w:tcPr>
          <w:p w:rsidR="00CE3D74" w:rsidRDefault="00CE3D7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2790" w:type="dxa"/>
            <w:gridSpan w:val="2"/>
          </w:tcPr>
          <w:p w:rsidR="00CE3D74" w:rsidRDefault="00CE3D74">
            <w:pPr>
              <w:rPr>
                <w:rFonts w:ascii="PT Astra Serif" w:hAnsi="PT Astra Serif" w:cs="PT Astra Serif"/>
              </w:rPr>
            </w:pPr>
          </w:p>
        </w:tc>
      </w:tr>
    </w:tbl>
    <w:p w:rsidR="00F30693" w:rsidRDefault="00F30693" w:rsidP="00F30693">
      <w:pPr>
        <w:widowControl/>
        <w:spacing w:line="276" w:lineRule="auto"/>
        <w:ind w:right="-284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ВЕРНО: руководитель аппарата</w:t>
      </w:r>
    </w:p>
    <w:p w:rsidR="00F30693" w:rsidRDefault="00F30693" w:rsidP="00F30693">
      <w:pPr>
        <w:widowControl/>
        <w:spacing w:line="276" w:lineRule="auto"/>
        <w:ind w:right="-284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администрации муниципального района                                         А.А. Строганов</w:t>
      </w:r>
    </w:p>
    <w:p w:rsidR="00CE3D74" w:rsidRDefault="00F30693">
      <w:pPr>
        <w:rPr>
          <w:rFonts w:ascii="PT Astra Serif" w:hAnsi="PT Astra Serif" w:cs="PT Astra Serif"/>
          <w:color w:val="auto"/>
        </w:rPr>
      </w:pPr>
      <w:r>
        <w:rPr>
          <w:rFonts w:ascii="PT Astra Serif" w:hAnsi="PT Astra Serif" w:cs="PT Astra Serif"/>
          <w:color w:val="auto"/>
        </w:rPr>
        <w:br w:type="page" w:clear="all"/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3D74" w:rsidTr="00F30693">
        <w:trPr>
          <w:trHeight w:val="1702"/>
        </w:trPr>
        <w:tc>
          <w:tcPr>
            <w:tcW w:w="4785" w:type="dxa"/>
          </w:tcPr>
          <w:p w:rsidR="00CE3D74" w:rsidRDefault="00CE3D74">
            <w:pPr>
              <w:pStyle w:val="aff2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3D74" w:rsidRDefault="00F30693" w:rsidP="00F30693">
            <w:pPr>
              <w:pStyle w:val="aff2"/>
              <w:ind w:left="17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Приложение №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3 к распоряжению администрации Питерского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br/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от 27 февраля 2024 года №20-р</w:t>
            </w:r>
          </w:p>
        </w:tc>
      </w:tr>
    </w:tbl>
    <w:p w:rsidR="00CE3D74" w:rsidRDefault="00CE3D74">
      <w:pPr>
        <w:pStyle w:val="aff2"/>
        <w:rPr>
          <w:rFonts w:ascii="PT Astra Serif" w:hAnsi="PT Astra Serif" w:cs="PT Astra Serif"/>
          <w:sz w:val="28"/>
          <w:szCs w:val="28"/>
        </w:rPr>
      </w:pPr>
    </w:p>
    <w:p w:rsidR="00CE3D74" w:rsidRDefault="00CE3D74">
      <w:pPr>
        <w:widowControl/>
        <w:tabs>
          <w:tab w:val="left" w:pos="1875"/>
        </w:tabs>
        <w:spacing w:line="276" w:lineRule="auto"/>
        <w:rPr>
          <w:rFonts w:ascii="PT Astra Serif" w:hAnsi="PT Astra Serif" w:cs="PT Astra Serif"/>
          <w:color w:val="auto"/>
        </w:rPr>
      </w:pPr>
    </w:p>
    <w:p w:rsidR="00CE3D74" w:rsidRDefault="00F30693">
      <w:pPr>
        <w:widowControl/>
        <w:spacing w:line="276" w:lineRule="auto"/>
        <w:ind w:right="-284"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ЗАЯВКА НА УЧАСТИЕ В АУКЦИОНЕ  В ЭЛЕКТРОННОЙ ФОРМЕ «____»__________20___г.</w:t>
      </w:r>
    </w:p>
    <w:p w:rsidR="00CE3D74" w:rsidRDefault="00F30693">
      <w:pPr>
        <w:widowControl/>
        <w:spacing w:line="276" w:lineRule="auto"/>
        <w:ind w:right="-284"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i/>
          <w:iCs/>
          <w:lang w:bidi="ar-SA"/>
        </w:rPr>
        <w:t>(дата аукциона)</w:t>
      </w:r>
    </w:p>
    <w:p w:rsidR="00CE3D74" w:rsidRDefault="00F30693">
      <w:pPr>
        <w:widowControl/>
        <w:spacing w:line="276" w:lineRule="auto"/>
        <w:ind w:right="-284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 xml:space="preserve">«____» ___________ 20___г.                                                                                     </w:t>
      </w:r>
      <w:r>
        <w:rPr>
          <w:rFonts w:ascii="PT Astra Serif" w:eastAsia="PT Astra Serif" w:hAnsi="PT Astra Serif" w:cs="PT Astra Serif"/>
          <w:lang w:bidi="ar-SA"/>
        </w:rPr>
        <w:t xml:space="preserve">      с. Питерка</w:t>
      </w:r>
    </w:p>
    <w:p w:rsidR="00CE3D74" w:rsidRDefault="00F30693">
      <w:pPr>
        <w:widowControl/>
        <w:spacing w:line="276" w:lineRule="auto"/>
        <w:ind w:right="-284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</w:t>
      </w:r>
    </w:p>
    <w:p w:rsidR="00CE3D74" w:rsidRDefault="00F30693">
      <w:pPr>
        <w:widowControl/>
        <w:spacing w:line="276" w:lineRule="auto"/>
        <w:ind w:right="-284"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i/>
          <w:iCs/>
          <w:lang w:bidi="ar-SA"/>
        </w:rPr>
        <w:t>( полное наименование юридического лица, подающего заявку; фамилия, имя, отчество и паспортные данные физического лица, подающего заявку )</w:t>
      </w:r>
    </w:p>
    <w:p w:rsidR="00CE3D74" w:rsidRDefault="00F30693">
      <w:pPr>
        <w:widowControl/>
        <w:spacing w:line="276" w:lineRule="auto"/>
        <w:ind w:right="-284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____________________</w:t>
      </w:r>
      <w:r>
        <w:rPr>
          <w:rFonts w:ascii="PT Astra Serif" w:eastAsia="PT Astra Serif" w:hAnsi="PT Astra Serif" w:cs="PT Astra Serif"/>
          <w:lang w:bidi="ar-SA"/>
        </w:rPr>
        <w:t xml:space="preserve">__________________________________________ именуемый далее </w:t>
      </w:r>
    </w:p>
    <w:p w:rsidR="00CE3D74" w:rsidRDefault="00F30693">
      <w:pPr>
        <w:widowControl/>
        <w:spacing w:line="276" w:lineRule="auto"/>
        <w:ind w:right="-284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Претендент, в лице _____________________________________________________________</w:t>
      </w:r>
    </w:p>
    <w:p w:rsidR="00CE3D74" w:rsidRDefault="00F30693">
      <w:pPr>
        <w:widowControl/>
        <w:spacing w:line="276" w:lineRule="auto"/>
        <w:ind w:right="-284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i/>
          <w:iCs/>
          <w:lang w:bidi="ar-SA"/>
        </w:rPr>
        <w:t xml:space="preserve">                                                                           (фамилия, имя, отчество, должность)</w:t>
      </w:r>
    </w:p>
    <w:p w:rsidR="00CE3D74" w:rsidRDefault="00F30693">
      <w:pPr>
        <w:widowControl/>
        <w:spacing w:line="276" w:lineRule="auto"/>
        <w:ind w:right="-284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дейс</w:t>
      </w:r>
      <w:r>
        <w:rPr>
          <w:rFonts w:ascii="PT Astra Serif" w:eastAsia="PT Astra Serif" w:hAnsi="PT Astra Serif" w:cs="PT Astra Serif"/>
          <w:lang w:bidi="ar-SA"/>
        </w:rPr>
        <w:t>твующего на основании _____________________________________________________,</w:t>
      </w:r>
    </w:p>
    <w:p w:rsidR="00CE3D74" w:rsidRDefault="00F30693">
      <w:pPr>
        <w:widowControl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ознакомившись с информационным сообщением опубликованном на официальном сайте Российской Федерации о проведении торгов  www.new.torgi.gov.ru, http://utp.sberbank-ast.ru/AP</w:t>
      </w:r>
      <w:r>
        <w:rPr>
          <w:rFonts w:ascii="PT Astra Serif" w:eastAsia="PT Astra Serif" w:hAnsi="PT Astra Serif" w:cs="PT Astra Serif"/>
          <w:color w:val="auto"/>
          <w:lang w:bidi="ar-SA"/>
        </w:rPr>
        <w:t xml:space="preserve"> </w:t>
      </w:r>
      <w:r>
        <w:rPr>
          <w:rFonts w:ascii="PT Astra Serif" w:eastAsia="PT Astra Serif" w:hAnsi="PT Astra Serif" w:cs="PT Astra Serif"/>
          <w:lang w:bidi="ar-SA"/>
        </w:rPr>
        <w:t xml:space="preserve">и </w:t>
      </w:r>
      <w:r>
        <w:rPr>
          <w:rFonts w:ascii="PT Astra Serif" w:eastAsia="PT Astra Serif" w:hAnsi="PT Astra Serif" w:cs="PT Astra Serif"/>
          <w:color w:val="auto"/>
          <w:lang w:eastAsia="en-US" w:bidi="ar-SA"/>
        </w:rPr>
        <w:t>на сайте администрации http://питерка.рф/</w:t>
      </w:r>
      <w:r>
        <w:rPr>
          <w:rFonts w:ascii="PT Astra Serif" w:eastAsia="PT Astra Serif" w:hAnsi="PT Astra Serif" w:cs="PT Astra Serif"/>
          <w:lang w:bidi="ar-SA"/>
        </w:rPr>
        <w:t>, принимаю решение об участии в аукционе на право заключения договора аренды земельного участка:</w:t>
      </w:r>
    </w:p>
    <w:p w:rsidR="00CE3D74" w:rsidRDefault="00F30693">
      <w:pPr>
        <w:widowControl/>
        <w:ind w:right="-7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 xml:space="preserve">Лот № </w:t>
      </w:r>
      <w:r>
        <w:rPr>
          <w:rFonts w:ascii="PT Astra Serif" w:eastAsia="PT Astra Serif" w:hAnsi="PT Astra Serif" w:cs="PT Astra Serif"/>
          <w:lang w:bidi="ar-SA"/>
        </w:rPr>
        <w:t>_____________________________________</w:t>
      </w: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D74" w:rsidRDefault="00F30693">
      <w:pPr>
        <w:widowControl/>
        <w:ind w:right="-7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/>
          <w:lang w:bidi="ar-SA"/>
        </w:rPr>
        <w:t>ОБЯЗ</w:t>
      </w:r>
      <w:r>
        <w:rPr>
          <w:rFonts w:ascii="PT Astra Serif" w:eastAsia="PT Astra Serif" w:hAnsi="PT Astra Serif" w:cs="PT Astra Serif"/>
          <w:b/>
          <w:lang w:bidi="ar-SA"/>
        </w:rPr>
        <w:t>УЮСЬ:</w:t>
      </w:r>
    </w:p>
    <w:p w:rsidR="00CE3D74" w:rsidRDefault="00F30693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right="46" w:firstLine="42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Соблюдать условия, содержащиеся в информационном сообщении, на официальном сайте Российской Федерации о проведении торгов</w:t>
      </w:r>
      <w:r>
        <w:rPr>
          <w:rFonts w:ascii="PT Astra Serif" w:eastAsia="PT Astra Serif" w:hAnsi="PT Astra Serif" w:cs="PT Astra Serif"/>
          <w:color w:val="auto"/>
          <w:lang w:bidi="ar-SA"/>
        </w:rPr>
        <w:t xml:space="preserve"> www.new.torgi.gov.ru, http://utp.sberbank-ast.ru/AP </w:t>
      </w:r>
      <w:r>
        <w:rPr>
          <w:rFonts w:ascii="PT Astra Serif" w:eastAsia="PT Astra Serif" w:hAnsi="PT Astra Serif" w:cs="PT Astra Serif"/>
          <w:lang w:bidi="ar-SA"/>
        </w:rPr>
        <w:t xml:space="preserve">и на </w:t>
      </w:r>
      <w:r>
        <w:rPr>
          <w:rFonts w:ascii="PT Astra Serif" w:eastAsia="PT Astra Serif" w:hAnsi="PT Astra Serif" w:cs="PT Astra Serif"/>
          <w:color w:val="auto"/>
          <w:lang w:eastAsia="en-US" w:bidi="ar-SA"/>
        </w:rPr>
        <w:t xml:space="preserve">сайте администрации </w:t>
      </w:r>
      <w:r>
        <w:rPr>
          <w:rFonts w:ascii="PT Astra Serif" w:eastAsia="PT Astra Serif" w:hAnsi="PT Astra Serif" w:cs="PT Astra Serif"/>
          <w:lang w:val="en-US" w:eastAsia="en-US" w:bidi="ar-SA"/>
        </w:rPr>
        <w:t>http</w:t>
      </w:r>
      <w:r>
        <w:rPr>
          <w:rFonts w:ascii="PT Astra Serif" w:eastAsia="PT Astra Serif" w:hAnsi="PT Astra Serif" w:cs="PT Astra Serif"/>
          <w:lang w:eastAsia="en-US" w:bidi="ar-SA"/>
        </w:rPr>
        <w:t>://питерка.рф/</w:t>
      </w:r>
      <w:r>
        <w:rPr>
          <w:rFonts w:ascii="PT Astra Serif" w:eastAsia="PT Astra Serif" w:hAnsi="PT Astra Serif" w:cs="PT Astra Serif"/>
          <w:lang w:bidi="ar-SA"/>
        </w:rPr>
        <w:t>, аукцион проводится в соответствии с требованиями ст. 39.11, ст. 39.12, ст. 39.13 Земельного кодекса Российской Федерации от 25.10.2001 г. № 136-ФЗ.</w:t>
      </w:r>
    </w:p>
    <w:p w:rsidR="00CE3D74" w:rsidRDefault="00F30693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right="46" w:firstLine="42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В случае признания победителем аукциона заключить с Продавцом договор аренды не ранее чем через десять дне</w:t>
      </w:r>
      <w:r>
        <w:rPr>
          <w:rFonts w:ascii="PT Astra Serif" w:eastAsia="PT Astra Serif" w:hAnsi="PT Astra Serif" w:cs="PT Astra Serif"/>
          <w:lang w:bidi="ar-SA"/>
        </w:rPr>
        <w:t>й со дня размещения информации о результатах аукциона на официальном сайте.</w:t>
      </w:r>
    </w:p>
    <w:p w:rsidR="00CE3D74" w:rsidRDefault="00F30693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right="46" w:firstLine="42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</w:t>
      </w:r>
      <w:r>
        <w:rPr>
          <w:rFonts w:ascii="PT Astra Serif" w:eastAsia="PT Astra Serif" w:hAnsi="PT Astra Serif" w:cs="PT Astra Serif"/>
          <w:lang w:bidi="ar-SA"/>
        </w:rPr>
        <w:t>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</w:t>
      </w:r>
      <w:r>
        <w:rPr>
          <w:rFonts w:ascii="PT Astra Serif" w:eastAsia="PT Astra Serif" w:hAnsi="PT Astra Serif" w:cs="PT Astra Serif"/>
          <w:lang w:bidi="ar-SA"/>
        </w:rPr>
        <w:t>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</w:t>
      </w:r>
      <w:r>
        <w:rPr>
          <w:rFonts w:ascii="PT Astra Serif" w:eastAsia="PT Astra Serif" w:hAnsi="PT Astra Serif" w:cs="PT Astra Serif"/>
          <w:lang w:bidi="ar-SA"/>
        </w:rPr>
        <w:t>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</w:t>
      </w:r>
      <w:r>
        <w:rPr>
          <w:rFonts w:ascii="PT Astra Serif" w:eastAsia="PT Astra Serif" w:hAnsi="PT Astra Serif" w:cs="PT Astra Serif"/>
          <w:lang w:bidi="ar-SA"/>
        </w:rPr>
        <w:t>юдения норм законодательства. Настоящее согласие бессрочно.</w:t>
      </w: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Адрес/телефон/</w:t>
      </w:r>
      <w:r>
        <w:rPr>
          <w:rFonts w:ascii="PT Astra Serif" w:eastAsia="PT Astra Serif" w:hAnsi="PT Astra Serif" w:cs="PT Astra Serif"/>
          <w:lang w:val="en-US" w:bidi="ar-SA"/>
        </w:rPr>
        <w:t>e</w:t>
      </w:r>
      <w:r>
        <w:rPr>
          <w:rFonts w:ascii="PT Astra Serif" w:eastAsia="PT Astra Serif" w:hAnsi="PT Astra Serif" w:cs="PT Astra Serif"/>
          <w:lang w:bidi="ar-SA"/>
        </w:rPr>
        <w:t>-</w:t>
      </w:r>
      <w:r>
        <w:rPr>
          <w:rFonts w:ascii="PT Astra Serif" w:eastAsia="PT Astra Serif" w:hAnsi="PT Astra Serif" w:cs="PT Astra Serif"/>
          <w:lang w:val="en-US" w:bidi="ar-SA"/>
        </w:rPr>
        <w:t>mail</w:t>
      </w:r>
      <w:r>
        <w:rPr>
          <w:rFonts w:ascii="PT Astra Serif" w:eastAsia="PT Astra Serif" w:hAnsi="PT Astra Serif" w:cs="PT Astra Serif"/>
          <w:lang w:bidi="ar-SA"/>
        </w:rPr>
        <w:t xml:space="preserve"> </w:t>
      </w: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Претендента:__________________________________________________________________________________________________________________________________________________________________</w:t>
      </w: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_______________________________________________________________________________________________________________________________________</w:t>
      </w: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Реквизиты счета Претендента для возврата задатка (полные банковские реквизиты):</w:t>
      </w: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________________________________</w:t>
      </w: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</w:t>
      </w: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Приложения:</w:t>
      </w: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________________________________________________________________________________________________________________________________________</w:t>
      </w: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</w:t>
      </w: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__________________________________________________________________________________________________________________________________________________________</w:t>
      </w:r>
    </w:p>
    <w:p w:rsidR="00CE3D74" w:rsidRDefault="00CE3D74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Подпись Претендента (его полномоч</w:t>
      </w:r>
      <w:r>
        <w:rPr>
          <w:rFonts w:ascii="PT Astra Serif" w:eastAsia="PT Astra Serif" w:hAnsi="PT Astra Serif" w:cs="PT Astra Serif"/>
          <w:lang w:bidi="ar-SA"/>
        </w:rPr>
        <w:t>ного представителя)</w:t>
      </w: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</w:t>
      </w:r>
    </w:p>
    <w:p w:rsidR="00CE3D74" w:rsidRDefault="00CE3D74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М.П.   «___» _____________20__г.</w:t>
      </w:r>
    </w:p>
    <w:p w:rsidR="00CE3D74" w:rsidRDefault="00CE3D74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Заявка принята: «___» _____________20__г. в ______ часов __________ минут.</w:t>
      </w:r>
    </w:p>
    <w:p w:rsidR="00CE3D74" w:rsidRDefault="00CE3D74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Подпись уполномоченного лица, принявшего заяв</w:t>
      </w:r>
      <w:r>
        <w:rPr>
          <w:rFonts w:ascii="PT Astra Serif" w:eastAsia="PT Astra Serif" w:hAnsi="PT Astra Serif" w:cs="PT Astra Serif"/>
          <w:lang w:bidi="ar-SA"/>
        </w:rPr>
        <w:t>ку</w:t>
      </w:r>
    </w:p>
    <w:p w:rsidR="00CE3D74" w:rsidRDefault="00F30693">
      <w:pPr>
        <w:widowControl/>
        <w:spacing w:line="276" w:lineRule="auto"/>
        <w:ind w:right="4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lang w:bidi="ar-SA"/>
        </w:rPr>
        <w:t>__________________________________________________________________________________________________________________________________________________________</w:t>
      </w:r>
    </w:p>
    <w:p w:rsidR="00CE3D74" w:rsidRDefault="00F30693">
      <w:pPr>
        <w:widowControl/>
        <w:tabs>
          <w:tab w:val="left" w:pos="1875"/>
        </w:tabs>
        <w:spacing w:line="276" w:lineRule="auto"/>
        <w:rPr>
          <w:rFonts w:ascii="PT Astra Serif" w:hAnsi="PT Astra Serif" w:cs="PT Astra Serif"/>
          <w:color w:val="auto"/>
        </w:rPr>
      </w:pPr>
      <w:r>
        <w:rPr>
          <w:rFonts w:ascii="PT Astra Serif" w:eastAsia="PT Astra Serif" w:hAnsi="PT Astra Serif" w:cs="PT Astra Serif"/>
          <w:lang w:bidi="ar-SA"/>
        </w:rPr>
        <w:t>Отметка об отказе в принятии заявки: ______________________________________________</w:t>
      </w:r>
    </w:p>
    <w:p w:rsidR="00CE3D74" w:rsidRDefault="00CE3D74">
      <w:pPr>
        <w:widowControl/>
        <w:spacing w:line="276" w:lineRule="auto"/>
        <w:ind w:right="-284"/>
        <w:jc w:val="center"/>
        <w:rPr>
          <w:rFonts w:ascii="PT Astra Serif" w:hAnsi="PT Astra Serif" w:cs="PT Astra Serif"/>
          <w:color w:val="auto"/>
        </w:rPr>
      </w:pPr>
    </w:p>
    <w:p w:rsidR="00CE3D74" w:rsidRDefault="00CE3D74">
      <w:pPr>
        <w:widowControl/>
        <w:spacing w:line="276" w:lineRule="auto"/>
        <w:ind w:right="-284"/>
        <w:rPr>
          <w:rFonts w:ascii="PT Astra Serif" w:hAnsi="PT Astra Serif" w:cs="PT Astra Serif"/>
          <w:color w:val="auto"/>
        </w:rPr>
      </w:pPr>
    </w:p>
    <w:p w:rsidR="00CE3D74" w:rsidRDefault="00F30693">
      <w:pPr>
        <w:widowControl/>
        <w:spacing w:line="276" w:lineRule="auto"/>
        <w:ind w:right="-284"/>
        <w:rPr>
          <w:rFonts w:ascii="PT Astra Serif" w:eastAsia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ВЕРНО: руководитель аппарата</w:t>
      </w:r>
    </w:p>
    <w:p w:rsidR="00CE3D74" w:rsidRDefault="00F30693">
      <w:pPr>
        <w:widowControl/>
        <w:spacing w:line="276" w:lineRule="auto"/>
        <w:ind w:right="-284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eastAsia="PT Astra Serif" w:hAnsi="PT Astra Serif" w:cs="PT Astra Serif"/>
          <w:color w:val="auto"/>
          <w:sz w:val="28"/>
          <w:szCs w:val="28"/>
          <w:lang w:bidi="ar-SA"/>
        </w:rPr>
        <w:t>администрации муниципального района                                         А.А. Строганов</w:t>
      </w:r>
    </w:p>
    <w:sectPr w:rsidR="00CE3D74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74" w:rsidRDefault="00F30693">
      <w:r>
        <w:separator/>
      </w:r>
    </w:p>
  </w:endnote>
  <w:endnote w:type="continuationSeparator" w:id="0">
    <w:p w:rsidR="00CE3D74" w:rsidRDefault="00F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74" w:rsidRDefault="00F30693">
      <w:r>
        <w:separator/>
      </w:r>
    </w:p>
  </w:footnote>
  <w:footnote w:type="continuationSeparator" w:id="0">
    <w:p w:rsidR="00CE3D74" w:rsidRDefault="00F3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5ED5"/>
    <w:multiLevelType w:val="hybridMultilevel"/>
    <w:tmpl w:val="DDE41960"/>
    <w:lvl w:ilvl="0" w:tplc="F9586892">
      <w:start w:val="1"/>
      <w:numFmt w:val="bullet"/>
      <w:lvlText w:val="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</w:rPr>
    </w:lvl>
    <w:lvl w:ilvl="1" w:tplc="05B8DE6E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 w:tplc="D35E3774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 w:tplc="E2963522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 w:tplc="E65867EE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 w:tplc="AA6C8E64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 w:tplc="02B08F2E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 w:tplc="4328C884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 w:tplc="0180DE4E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>
    <w:nsid w:val="11F063B2"/>
    <w:multiLevelType w:val="hybridMultilevel"/>
    <w:tmpl w:val="E7DC6612"/>
    <w:lvl w:ilvl="0" w:tplc="31BEB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B0A9F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720B1E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0F2EF4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758492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D6202D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CD4A02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C5E8D6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5FE24C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843655"/>
    <w:multiLevelType w:val="hybridMultilevel"/>
    <w:tmpl w:val="448E841E"/>
    <w:lvl w:ilvl="0" w:tplc="F84CFCB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796FAF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E1014A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6E8FB0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0287E0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65AF90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08A4DA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C8EEA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C7E099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5F9429D"/>
    <w:multiLevelType w:val="hybridMultilevel"/>
    <w:tmpl w:val="9C3C5514"/>
    <w:lvl w:ilvl="0" w:tplc="7A6290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06C578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0BCFCF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858688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6A4309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2D834C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522E79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1D297A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C58DAD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1CB41AA"/>
    <w:multiLevelType w:val="hybridMultilevel"/>
    <w:tmpl w:val="90CE91CE"/>
    <w:lvl w:ilvl="0" w:tplc="0A8E56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 w:tplc="E3F01514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 w:tplc="E8605EB4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97E0E008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37EE0B8C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5E2894F6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4036D88E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4CC4854A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F690A890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73955DEB"/>
    <w:multiLevelType w:val="hybridMultilevel"/>
    <w:tmpl w:val="BACCCAE8"/>
    <w:lvl w:ilvl="0" w:tplc="D0BC7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BA0FC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778A82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B04BF1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BA0B46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08271C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9C6C4A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3329F7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4F25B5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8BB6A36"/>
    <w:multiLevelType w:val="hybridMultilevel"/>
    <w:tmpl w:val="DA4EA4BC"/>
    <w:lvl w:ilvl="0" w:tplc="34E22A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B9E0B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E2F9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ECA05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4EC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3844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2B4B0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D60D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023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74"/>
    <w:rsid w:val="00CE3D74"/>
    <w:rsid w:val="00F3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C8499-A965-454F-B83F-1D15F289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widowControl/>
      <w:ind w:left="51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21">
    <w:name w:val="Название Знак2"/>
    <w:basedOn w:val="a0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a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3">
    <w:name w:val="Гиперссылка1"/>
    <w:uiPriority w:val="99"/>
    <w:unhideWhenUsed/>
    <w:rPr>
      <w:color w:val="0000FF"/>
      <w:u w:val="single"/>
    </w:rPr>
  </w:style>
  <w:style w:type="character" w:customStyle="1" w:styleId="33">
    <w:name w:val="Основной текст (3)_"/>
    <w:basedOn w:val="a0"/>
    <w:link w:val="34"/>
    <w:qFormat/>
    <w:rPr>
      <w:rFonts w:ascii="Segoe UI" w:eastAsia="Segoe UI" w:hAnsi="Segoe UI" w:cs="Segoe UI"/>
      <w:b/>
      <w:bCs/>
      <w:i w:val="0"/>
      <w:iCs w:val="0"/>
      <w:cap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43">
    <w:name w:val="Основной текст (4)_"/>
    <w:basedOn w:val="a0"/>
    <w:link w:val="4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_"/>
    <w:basedOn w:val="a0"/>
    <w:link w:val="5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70"/>
      <w:sz w:val="26"/>
      <w:szCs w:val="26"/>
      <w:u w:val="none"/>
    </w:rPr>
  </w:style>
  <w:style w:type="character" w:customStyle="1" w:styleId="26">
    <w:name w:val="Основной текст (2)_"/>
    <w:basedOn w:val="a0"/>
    <w:link w:val="2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_"/>
    <w:basedOn w:val="a0"/>
    <w:link w:val="6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customStyle="1" w:styleId="af5">
    <w:name w:val="Основной текст Знак"/>
    <w:basedOn w:val="a0"/>
    <w:link w:val="af6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7">
    <w:name w:val="Основной текст с отступом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9">
    <w:name w:val="Заголовок Знак"/>
    <w:qFormat/>
    <w:rPr>
      <w:rFonts w:ascii="Times New Roman" w:hAnsi="Times New Roman"/>
      <w:sz w:val="24"/>
    </w:rPr>
  </w:style>
  <w:style w:type="character" w:customStyle="1" w:styleId="afa">
    <w:name w:val="Название Знак"/>
    <w:basedOn w:val="a0"/>
    <w:link w:val="14"/>
    <w:uiPriority w:val="10"/>
    <w:qFormat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15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Текст выноски Знак"/>
    <w:basedOn w:val="a0"/>
    <w:link w:val="afc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character" w:customStyle="1" w:styleId="afd">
    <w:name w:val="Цветовое выделение"/>
    <w:uiPriority w:val="99"/>
    <w:qFormat/>
    <w:rPr>
      <w:b/>
      <w:color w:val="26282F"/>
    </w:rPr>
  </w:style>
  <w:style w:type="character" w:customStyle="1" w:styleId="54">
    <w:name w:val="Основной текст (5)"/>
    <w:qFormat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fe">
    <w:name w:val="Заголовок"/>
    <w:basedOn w:val="a"/>
    <w:next w:val="af6"/>
    <w:qFormat/>
    <w:pPr>
      <w:keepNext/>
      <w:spacing w:before="240" w:after="120"/>
    </w:pPr>
    <w:rPr>
      <w:rFonts w:ascii="PT Astra Serif" w:eastAsia="Microsoft YaHei" w:hAnsi="PT Astra Serif"/>
      <w:sz w:val="28"/>
      <w:szCs w:val="28"/>
    </w:rPr>
  </w:style>
  <w:style w:type="paragraph" w:styleId="af6">
    <w:name w:val="Body Text"/>
    <w:basedOn w:val="a"/>
    <w:link w:val="af5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f">
    <w:name w:val="List"/>
    <w:basedOn w:val="af6"/>
    <w:rPr>
      <w:rFonts w:ascii="PT Astra Serif" w:hAnsi="PT Astra Serif" w:cs="Arial Unicode MS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34">
    <w:name w:val="Основной текст (3)"/>
    <w:basedOn w:val="a"/>
    <w:link w:val="33"/>
    <w:qFormat/>
    <w:pPr>
      <w:shd w:val="clear" w:color="auto" w:fill="FFFFFF"/>
      <w:spacing w:after="660" w:line="0" w:lineRule="atLeast"/>
      <w:jc w:val="right"/>
    </w:pPr>
    <w:rPr>
      <w:rFonts w:ascii="Segoe UI" w:eastAsia="Segoe UI" w:hAnsi="Segoe UI" w:cs="Segoe UI"/>
      <w:b/>
      <w:bCs/>
      <w:sz w:val="76"/>
      <w:szCs w:val="76"/>
      <w:lang w:val="en-US" w:eastAsia="en-US" w:bidi="en-US"/>
    </w:rPr>
  </w:style>
  <w:style w:type="paragraph" w:customStyle="1" w:styleId="44">
    <w:name w:val="Основной текст (4)"/>
    <w:basedOn w:val="a"/>
    <w:link w:val="43"/>
    <w:qFormat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0">
    <w:name w:val="Основной текст (5)1"/>
    <w:basedOn w:val="a"/>
    <w:link w:val="53"/>
    <w:qFormat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27">
    <w:name w:val="Основной текст (2)"/>
    <w:basedOn w:val="a"/>
    <w:link w:val="26"/>
    <w:qFormat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3">
    <w:name w:val="Основной текст (6)"/>
    <w:basedOn w:val="a"/>
    <w:link w:val="62"/>
    <w:qFormat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8">
    <w:name w:val="Без интервала2"/>
    <w:qFormat/>
    <w:rPr>
      <w:rFonts w:ascii="Calibri" w:hAnsi="Calibri" w:cs="Times New Roman"/>
      <w:sz w:val="22"/>
      <w:szCs w:val="22"/>
      <w:lang w:bidi="ar-SA"/>
    </w:rPr>
  </w:style>
  <w:style w:type="paragraph" w:styleId="aff2">
    <w:name w:val="No Spacing"/>
    <w:uiPriority w:val="1"/>
    <w:qFormat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f3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8">
    <w:name w:val="Body Text Indent"/>
    <w:basedOn w:val="a"/>
    <w:link w:val="af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14">
    <w:name w:val="Название1"/>
    <w:basedOn w:val="a"/>
    <w:next w:val="a"/>
    <w:link w:val="afa"/>
    <w:uiPriority w:val="10"/>
    <w:qFormat/>
    <w:pPr>
      <w:widowControl/>
      <w:contextualSpacing/>
    </w:pPr>
    <w:rPr>
      <w:rFonts w:ascii="Calibri Light" w:eastAsia="Times New Roman" w:hAnsi="Calibri Light" w:cs="Times New Roman"/>
      <w:color w:val="auto"/>
      <w:spacing w:val="-10"/>
      <w:sz w:val="56"/>
      <w:szCs w:val="56"/>
    </w:rPr>
  </w:style>
  <w:style w:type="paragraph" w:styleId="a3">
    <w:name w:val="Title"/>
    <w:basedOn w:val="a"/>
    <w:next w:val="a"/>
    <w:link w:val="21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paragraph" w:styleId="afc">
    <w:name w:val="Balloon Text"/>
    <w:basedOn w:val="a"/>
    <w:link w:val="afb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aff4">
    <w:name w:val="Нормальный (таблица)"/>
    <w:basedOn w:val="a"/>
    <w:next w:val="a"/>
    <w:uiPriority w:val="99"/>
    <w:qFormat/>
    <w:pPr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5">
    <w:name w:val="Таблицы (моноширинный)"/>
    <w:basedOn w:val="a"/>
    <w:next w:val="a"/>
    <w:uiPriority w:val="99"/>
    <w:qFormat/>
    <w:rPr>
      <w:rFonts w:ascii="Courier New" w:eastAsia="Times New Roman" w:hAnsi="Courier New" w:cs="Courier New"/>
      <w:color w:val="auto"/>
      <w:lang w:bidi="ar-SA"/>
    </w:rPr>
  </w:style>
  <w:style w:type="paragraph" w:customStyle="1" w:styleId="ConsNormal">
    <w:name w:val="ConsNormal"/>
    <w:qFormat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f6">
    <w:name w:val="Обычный текст"/>
    <w:basedOn w:val="a"/>
    <w:qFormat/>
    <w:pPr>
      <w:ind w:firstLine="709"/>
      <w:jc w:val="both"/>
    </w:pPr>
    <w:rPr>
      <w:lang w:val="en-US" w:eastAsia="ar-SA" w:bidi="en-US"/>
    </w:rPr>
  </w:style>
  <w:style w:type="paragraph" w:styleId="35">
    <w:name w:val="Body Text Indent 3"/>
    <w:basedOn w:val="a"/>
    <w:qFormat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Iauiue">
    <w:name w:val="Iau?iue"/>
    <w:qFormat/>
    <w:pPr>
      <w:widowControl w:val="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7">
    <w:name w:val="Генплан подглава"/>
    <w:basedOn w:val="a"/>
    <w:qFormat/>
    <w:pPr>
      <w:spacing w:after="200" w:line="360" w:lineRule="auto"/>
      <w:ind w:firstLine="709"/>
      <w:jc w:val="both"/>
    </w:pPr>
    <w:rPr>
      <w:b/>
      <w:sz w:val="28"/>
      <w:szCs w:val="28"/>
    </w:rPr>
  </w:style>
  <w:style w:type="numbering" w:customStyle="1" w:styleId="16">
    <w:name w:val="Нет списка1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5318</Words>
  <Characters>30315</Characters>
  <Application>Microsoft Office Word</Application>
  <DocSecurity>0</DocSecurity>
  <Lines>252</Lines>
  <Paragraphs>71</Paragraphs>
  <ScaleCrop>false</ScaleCrop>
  <Company>Microsoft</Company>
  <LinksUpToDate>false</LinksUpToDate>
  <CharactersWithSpaces>35562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Делопроизводство</cp:lastModifiedBy>
  <cp:revision>209</cp:revision>
  <dcterms:created xsi:type="dcterms:W3CDTF">2023-03-10T11:38:00Z</dcterms:created>
  <dcterms:modified xsi:type="dcterms:W3CDTF">2024-02-27T11:50:00Z</dcterms:modified>
  <dc:language>ru-RU</dc:language>
</cp:coreProperties>
</file>