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DE" w:rsidRPr="005E6F02" w:rsidRDefault="00680FDE" w:rsidP="00680FD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4161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 w:rsidR="00F41612">
        <w:rPr>
          <w:rFonts w:ascii="Times New Roman CYR" w:hAnsi="Times New Roman CYR" w:cs="Times New Roman CYR"/>
          <w:sz w:val="28"/>
          <w:szCs w:val="28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80FDE" w:rsidRDefault="00680FDE" w:rsidP="0068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A3FB4" w:rsidRPr="00680FDE" w:rsidRDefault="00DA3FB4" w:rsidP="00935B51">
      <w:pPr>
        <w:pStyle w:val="ac"/>
        <w:ind w:right="2409"/>
        <w:rPr>
          <w:rFonts w:ascii="Times New Roman" w:hAnsi="Times New Roman"/>
          <w:sz w:val="28"/>
          <w:szCs w:val="28"/>
        </w:rPr>
      </w:pPr>
      <w:r w:rsidRPr="00680FDE">
        <w:rPr>
          <w:rFonts w:ascii="Times New Roman" w:hAnsi="Times New Roman"/>
          <w:sz w:val="28"/>
          <w:szCs w:val="28"/>
        </w:rPr>
        <w:t>Об утверждении Плана-графика мероприятий, направленных на поэтапное приведение вывесок и рекламных конструкций в соответствии с нормами Федерального Законодательства и правилами благоустройства территории Питерского муниципального образования Питерского муниципального района Саратовской области</w:t>
      </w:r>
    </w:p>
    <w:p w:rsidR="00B25C73" w:rsidRDefault="00B25C73" w:rsidP="006E0E5D">
      <w:pPr>
        <w:pStyle w:val="25"/>
        <w:shd w:val="clear" w:color="auto" w:fill="auto"/>
        <w:tabs>
          <w:tab w:val="left" w:pos="4946"/>
          <w:tab w:val="left" w:pos="7462"/>
        </w:tabs>
        <w:spacing w:before="0" w:after="0" w:line="322" w:lineRule="exact"/>
      </w:pPr>
    </w:p>
    <w:p w:rsidR="00B25C73" w:rsidRDefault="00636B69" w:rsidP="00935B51">
      <w:pPr>
        <w:pStyle w:val="25"/>
        <w:shd w:val="clear" w:color="auto" w:fill="auto"/>
        <w:tabs>
          <w:tab w:val="left" w:pos="0"/>
        </w:tabs>
        <w:spacing w:before="0" w:after="0" w:line="322" w:lineRule="exact"/>
        <w:ind w:right="141"/>
        <w:jc w:val="both"/>
      </w:pPr>
      <w:r>
        <w:tab/>
      </w:r>
      <w:r w:rsidR="00DA3FB4" w:rsidRPr="00DA3FB4">
        <w:t xml:space="preserve">Во исполнение пункта 2.2 протокола от 13 июня 2017 года № 410-ПРМ-АЧ Всероссийского селекторного совещания по вопросам реализации в субъектах Российской Федерации мероприятий приоритетного проекта «Формирование комфортной городской среды» региональных программ капитального ремонта общего имущества в многоквартирных домах, руководствуясь Уставом </w:t>
      </w:r>
      <w:r w:rsidR="00DA3FB4">
        <w:t>Питерского</w:t>
      </w:r>
      <w:r w:rsidR="00DA3FB4" w:rsidRPr="00DA3FB4">
        <w:t xml:space="preserve"> муниципального образования </w:t>
      </w:r>
      <w:r w:rsidR="00DA3FB4">
        <w:t>Питерского</w:t>
      </w:r>
      <w:r w:rsidR="00DA3FB4" w:rsidRPr="00DA3FB4">
        <w:t xml:space="preserve"> муниципального района  Саратовской области, Правилами </w:t>
      </w:r>
      <w:r w:rsidR="00585539">
        <w:t xml:space="preserve">об организации </w:t>
      </w:r>
      <w:r w:rsidR="00DA3FB4" w:rsidRPr="00DA3FB4">
        <w:t xml:space="preserve">благоустройства территории </w:t>
      </w:r>
      <w:r w:rsidR="00DA3FB4">
        <w:t>Питерского</w:t>
      </w:r>
      <w:r w:rsidR="00DA3FB4" w:rsidRPr="00DA3FB4">
        <w:t xml:space="preserve"> муниципального образования </w:t>
      </w:r>
      <w:r w:rsidR="00DA3FB4">
        <w:t>Питерского</w:t>
      </w:r>
      <w:r w:rsidR="00DA3FB4" w:rsidRPr="00DA3FB4">
        <w:t xml:space="preserve"> муниципального района Саратовской области», утвержденные решением Совета </w:t>
      </w:r>
      <w:r w:rsidR="002245A2">
        <w:t>Питерского</w:t>
      </w:r>
      <w:r w:rsidR="00DA3FB4" w:rsidRPr="00DA3FB4">
        <w:t xml:space="preserve"> муниципального образования </w:t>
      </w:r>
      <w:r w:rsidR="00585539">
        <w:t>Питерского</w:t>
      </w:r>
      <w:r w:rsidR="00DA3FB4" w:rsidRPr="00DA3FB4">
        <w:t xml:space="preserve"> муниципального района  Саратовской области от </w:t>
      </w:r>
      <w:r w:rsidR="00585539">
        <w:t>19 октября</w:t>
      </w:r>
      <w:r w:rsidR="00DA3FB4" w:rsidRPr="00DA3FB4">
        <w:t xml:space="preserve"> 2017 г</w:t>
      </w:r>
      <w:r w:rsidR="00B12C40">
        <w:t>ода</w:t>
      </w:r>
      <w:r w:rsidR="00DA3FB4" w:rsidRPr="00DA3FB4">
        <w:t xml:space="preserve"> №</w:t>
      </w:r>
      <w:r w:rsidR="00585539">
        <w:t>9-1</w:t>
      </w:r>
      <w:r w:rsidR="00DA3FB4" w:rsidRPr="00DA3FB4">
        <w:t xml:space="preserve">, администрация </w:t>
      </w:r>
      <w:r w:rsidR="002B4260">
        <w:t>Питерского муниципального  района</w:t>
      </w:r>
    </w:p>
    <w:p w:rsidR="002B4260" w:rsidRDefault="002B4260" w:rsidP="00935B51">
      <w:pPr>
        <w:pStyle w:val="25"/>
        <w:shd w:val="clear" w:color="auto" w:fill="auto"/>
        <w:tabs>
          <w:tab w:val="left" w:pos="0"/>
        </w:tabs>
        <w:spacing w:before="0" w:after="0" w:line="322" w:lineRule="exact"/>
        <w:ind w:right="141"/>
        <w:jc w:val="both"/>
      </w:pPr>
      <w:r>
        <w:tab/>
        <w:t>ПОСТАНОВЛЯЕТ:</w:t>
      </w:r>
    </w:p>
    <w:p w:rsidR="002B4260" w:rsidRPr="00B85C0A" w:rsidRDefault="00B85C0A" w:rsidP="00935B51">
      <w:pPr>
        <w:pStyle w:val="ac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2613">
        <w:rPr>
          <w:rFonts w:ascii="Times New Roman" w:hAnsi="Times New Roman"/>
          <w:sz w:val="28"/>
          <w:szCs w:val="28"/>
        </w:rPr>
        <w:t xml:space="preserve"> </w:t>
      </w:r>
      <w:r w:rsidR="002B4260" w:rsidRPr="00B85C0A">
        <w:rPr>
          <w:rFonts w:ascii="Times New Roman" w:hAnsi="Times New Roman"/>
          <w:sz w:val="28"/>
          <w:szCs w:val="28"/>
        </w:rPr>
        <w:t>Утвердить План-график мероприятий, направленных на поэтапное приведение вывесок и рекламных конструкций, находящихся на территории Питерского муниципального образования Питерского</w:t>
      </w:r>
      <w:r w:rsidR="00C54439" w:rsidRPr="00B85C0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B4260" w:rsidRPr="00B85C0A">
        <w:rPr>
          <w:rFonts w:ascii="Times New Roman" w:hAnsi="Times New Roman"/>
          <w:sz w:val="28"/>
          <w:szCs w:val="28"/>
        </w:rPr>
        <w:t xml:space="preserve">Саратовской области в соответствии с нормами </w:t>
      </w:r>
      <w:r w:rsidR="00C54439" w:rsidRPr="00B85C0A">
        <w:rPr>
          <w:rFonts w:ascii="Times New Roman" w:hAnsi="Times New Roman"/>
          <w:sz w:val="28"/>
          <w:szCs w:val="28"/>
        </w:rPr>
        <w:t xml:space="preserve">Федерального Законодательства и </w:t>
      </w:r>
      <w:r w:rsidR="002B4260" w:rsidRPr="00B85C0A">
        <w:rPr>
          <w:rFonts w:ascii="Times New Roman" w:hAnsi="Times New Roman"/>
          <w:sz w:val="28"/>
          <w:szCs w:val="28"/>
        </w:rPr>
        <w:t>правилами благоустройства территории Питерского муниципального образования Питерского муниципального район</w:t>
      </w:r>
      <w:r w:rsidR="00C54439" w:rsidRPr="00B85C0A">
        <w:rPr>
          <w:rFonts w:ascii="Times New Roman" w:hAnsi="Times New Roman"/>
          <w:sz w:val="28"/>
          <w:szCs w:val="28"/>
        </w:rPr>
        <w:t xml:space="preserve">а </w:t>
      </w:r>
      <w:r w:rsidR="002B4260" w:rsidRPr="00B85C0A">
        <w:rPr>
          <w:rFonts w:ascii="Times New Roman" w:hAnsi="Times New Roman"/>
          <w:sz w:val="28"/>
          <w:szCs w:val="28"/>
        </w:rPr>
        <w:t>Саратовской области согласно приложению к настоящему постановлению.</w:t>
      </w:r>
    </w:p>
    <w:p w:rsidR="00C54439" w:rsidRPr="00B85C0A" w:rsidRDefault="00B85C0A" w:rsidP="00935B51">
      <w:pPr>
        <w:pStyle w:val="ac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2613">
        <w:rPr>
          <w:rFonts w:ascii="Times New Roman" w:hAnsi="Times New Roman"/>
          <w:sz w:val="28"/>
          <w:szCs w:val="28"/>
        </w:rPr>
        <w:t xml:space="preserve"> </w:t>
      </w:r>
      <w:r w:rsidR="00C54439" w:rsidRPr="00B85C0A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Питерского муниципального района Саратовской области.</w:t>
      </w:r>
    </w:p>
    <w:p w:rsidR="002B4260" w:rsidRPr="00B85C0A" w:rsidRDefault="00B85C0A" w:rsidP="00935B51">
      <w:pPr>
        <w:pStyle w:val="ac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92613">
        <w:rPr>
          <w:rFonts w:ascii="Times New Roman" w:hAnsi="Times New Roman"/>
          <w:sz w:val="28"/>
          <w:szCs w:val="28"/>
        </w:rPr>
        <w:t xml:space="preserve"> </w:t>
      </w:r>
      <w:r w:rsidR="00C54439" w:rsidRPr="00B85C0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Pr="00B85C0A">
        <w:rPr>
          <w:rFonts w:ascii="Times New Roman" w:hAnsi="Times New Roman"/>
          <w:sz w:val="28"/>
          <w:szCs w:val="28"/>
        </w:rPr>
        <w:t xml:space="preserve">возложить </w:t>
      </w:r>
      <w:r w:rsidRPr="00B85C0A">
        <w:rPr>
          <w:rFonts w:ascii="Times New Roman" w:eastAsia="Times New Roman" w:hAnsi="Times New Roman"/>
          <w:sz w:val="28"/>
          <w:szCs w:val="28"/>
        </w:rPr>
        <w:t xml:space="preserve">на первого </w:t>
      </w:r>
      <w:r w:rsidR="00F926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5C0A">
        <w:rPr>
          <w:rFonts w:ascii="Times New Roman" w:eastAsia="Times New Roman" w:hAnsi="Times New Roman"/>
          <w:sz w:val="28"/>
          <w:szCs w:val="28"/>
        </w:rPr>
        <w:t>заместителя</w:t>
      </w:r>
      <w:r w:rsidR="00F92613">
        <w:rPr>
          <w:rFonts w:ascii="Times New Roman" w:eastAsia="Times New Roman" w:hAnsi="Times New Roman"/>
          <w:sz w:val="28"/>
          <w:szCs w:val="28"/>
        </w:rPr>
        <w:t xml:space="preserve"> </w:t>
      </w:r>
      <w:r w:rsidR="00935B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5C0A"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935B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5C0A">
        <w:rPr>
          <w:rFonts w:ascii="Times New Roman" w:hAnsi="Times New Roman"/>
          <w:sz w:val="28"/>
          <w:szCs w:val="28"/>
        </w:rPr>
        <w:t xml:space="preserve">администрации </w:t>
      </w:r>
      <w:r w:rsidR="00935B51">
        <w:rPr>
          <w:rFonts w:ascii="Times New Roman" w:hAnsi="Times New Roman"/>
          <w:sz w:val="28"/>
          <w:szCs w:val="28"/>
        </w:rPr>
        <w:t xml:space="preserve"> </w:t>
      </w:r>
      <w:r w:rsidRPr="00B85C0A">
        <w:rPr>
          <w:rFonts w:ascii="Times New Roman" w:hAnsi="Times New Roman"/>
          <w:sz w:val="28"/>
          <w:szCs w:val="28"/>
        </w:rPr>
        <w:t xml:space="preserve">муниципального </w:t>
      </w:r>
      <w:r w:rsidR="00935B51">
        <w:rPr>
          <w:rFonts w:ascii="Times New Roman" w:hAnsi="Times New Roman"/>
          <w:sz w:val="28"/>
          <w:szCs w:val="28"/>
        </w:rPr>
        <w:t xml:space="preserve"> </w:t>
      </w:r>
      <w:r w:rsidRPr="00B85C0A">
        <w:rPr>
          <w:rFonts w:ascii="Times New Roman" w:hAnsi="Times New Roman"/>
          <w:sz w:val="28"/>
          <w:szCs w:val="28"/>
        </w:rPr>
        <w:t xml:space="preserve">района </w:t>
      </w:r>
      <w:r w:rsidRPr="00B85C0A">
        <w:rPr>
          <w:rFonts w:ascii="Times New Roman" w:eastAsia="Times New Roman" w:hAnsi="Times New Roman"/>
          <w:sz w:val="28"/>
          <w:szCs w:val="28"/>
        </w:rPr>
        <w:t>Чиженькова</w:t>
      </w:r>
      <w:r w:rsidRPr="00B85C0A">
        <w:rPr>
          <w:rFonts w:ascii="Times New Roman" w:hAnsi="Times New Roman"/>
          <w:sz w:val="28"/>
          <w:szCs w:val="28"/>
        </w:rPr>
        <w:t xml:space="preserve"> О.Е</w:t>
      </w:r>
      <w:r w:rsidR="00C54439" w:rsidRPr="00B85C0A">
        <w:rPr>
          <w:rFonts w:ascii="Times New Roman" w:hAnsi="Times New Roman"/>
          <w:sz w:val="28"/>
          <w:szCs w:val="28"/>
        </w:rPr>
        <w:t>.</w:t>
      </w:r>
    </w:p>
    <w:p w:rsidR="006E0E5D" w:rsidRDefault="006E0E5D" w:rsidP="006E0E5D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235E3" w:rsidRDefault="005235E3" w:rsidP="006E0E5D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B85C0A" w:rsidRPr="006E0E5D" w:rsidRDefault="00B85C0A" w:rsidP="00F92613">
      <w:pPr>
        <w:widowControl w:val="0"/>
        <w:spacing w:after="0" w:line="322" w:lineRule="exact"/>
        <w:ind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F92613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С.И.Егоров</w:t>
      </w:r>
    </w:p>
    <w:p w:rsidR="00B60BF5" w:rsidRDefault="00B60BF5" w:rsidP="00007F14">
      <w:pPr>
        <w:pStyle w:val="ac"/>
        <w:ind w:left="4956"/>
        <w:rPr>
          <w:rFonts w:ascii="Times New Roman" w:hAnsi="Times New Roman"/>
          <w:sz w:val="28"/>
          <w:szCs w:val="28"/>
          <w:lang w:eastAsia="en-US"/>
        </w:rPr>
      </w:pPr>
    </w:p>
    <w:p w:rsidR="00935B51" w:rsidRDefault="00935B51" w:rsidP="00007F14">
      <w:pPr>
        <w:pStyle w:val="ac"/>
        <w:ind w:left="4956"/>
        <w:rPr>
          <w:rFonts w:ascii="Times New Roman" w:hAnsi="Times New Roman"/>
          <w:sz w:val="28"/>
          <w:szCs w:val="28"/>
          <w:lang w:eastAsia="en-US"/>
        </w:rPr>
      </w:pPr>
    </w:p>
    <w:p w:rsidR="00B25C73" w:rsidRDefault="00B25C73" w:rsidP="00007F14">
      <w:pPr>
        <w:pStyle w:val="ac"/>
        <w:ind w:left="4956"/>
        <w:rPr>
          <w:rFonts w:ascii="Times New Roman" w:hAnsi="Times New Roman"/>
          <w:sz w:val="28"/>
          <w:szCs w:val="28"/>
          <w:lang w:eastAsia="en-US"/>
        </w:rPr>
      </w:pPr>
      <w:r w:rsidRPr="00B12C40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к </w:t>
      </w:r>
      <w:r w:rsidR="00B85C0A" w:rsidRPr="00B12C40">
        <w:rPr>
          <w:rFonts w:ascii="Times New Roman" w:hAnsi="Times New Roman"/>
          <w:sz w:val="28"/>
          <w:szCs w:val="28"/>
          <w:lang w:eastAsia="en-US"/>
        </w:rPr>
        <w:t>постановлению администрации муниципального района</w:t>
      </w:r>
      <w:r w:rsidR="00B12C40">
        <w:rPr>
          <w:rFonts w:ascii="Times New Roman" w:hAnsi="Times New Roman"/>
          <w:sz w:val="28"/>
          <w:szCs w:val="28"/>
          <w:lang w:eastAsia="en-US"/>
        </w:rPr>
        <w:t xml:space="preserve"> от 6 февраля 2018 года №43</w:t>
      </w:r>
    </w:p>
    <w:p w:rsidR="00007F14" w:rsidRDefault="00007F14" w:rsidP="00116BFF">
      <w:pPr>
        <w:pStyle w:val="ac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07F14" w:rsidRDefault="00007F14" w:rsidP="00116BFF">
      <w:pPr>
        <w:pStyle w:val="ac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16BFF">
        <w:rPr>
          <w:rFonts w:ascii="Times New Roman" w:hAnsi="Times New Roman"/>
          <w:b/>
          <w:sz w:val="28"/>
          <w:szCs w:val="28"/>
          <w:lang w:eastAsia="en-US"/>
        </w:rPr>
        <w:t xml:space="preserve">ПЛАН-ГРАФИК </w:t>
      </w:r>
    </w:p>
    <w:p w:rsidR="00B25C73" w:rsidRDefault="00116BFF" w:rsidP="00007F14">
      <w:pPr>
        <w:pStyle w:val="ac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07F14">
        <w:rPr>
          <w:rFonts w:ascii="Times New Roman" w:hAnsi="Times New Roman"/>
          <w:sz w:val="28"/>
          <w:szCs w:val="28"/>
          <w:lang w:eastAsia="en-US"/>
        </w:rPr>
        <w:t>мероприятий,</w:t>
      </w:r>
      <w:r w:rsidR="00007F14" w:rsidRPr="00007F1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07F14">
        <w:rPr>
          <w:rFonts w:ascii="Times New Roman" w:hAnsi="Times New Roman"/>
          <w:sz w:val="28"/>
          <w:szCs w:val="28"/>
          <w:lang w:eastAsia="en-US"/>
        </w:rPr>
        <w:t>направленных на поэтапное приведение вывесок и рекламных конструкций, находящихся на территории Питерского муниципального образования Питерского муниципального района Саратовской области</w:t>
      </w:r>
    </w:p>
    <w:p w:rsidR="00007F14" w:rsidRPr="00007F14" w:rsidRDefault="00007F14" w:rsidP="00007F14">
      <w:pPr>
        <w:pStyle w:val="ac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95"/>
        <w:gridCol w:w="5467"/>
        <w:gridCol w:w="1701"/>
        <w:gridCol w:w="2410"/>
      </w:tblGrid>
      <w:tr w:rsidR="00AE0558" w:rsidRPr="00116BFF" w:rsidTr="00833EBA">
        <w:tc>
          <w:tcPr>
            <w:tcW w:w="595" w:type="dxa"/>
          </w:tcPr>
          <w:p w:rsidR="00776784" w:rsidRPr="00007F14" w:rsidRDefault="00776784" w:rsidP="00116B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F1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007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467" w:type="dxa"/>
          </w:tcPr>
          <w:p w:rsidR="00776784" w:rsidRPr="00007F14" w:rsidRDefault="00776784" w:rsidP="00116B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F14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</w:tcPr>
          <w:p w:rsidR="00776784" w:rsidRPr="00007F14" w:rsidRDefault="00116BFF" w:rsidP="00116B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F14">
              <w:rPr>
                <w:rFonts w:ascii="Times New Roman" w:hAnsi="Times New Roman"/>
                <w:sz w:val="28"/>
                <w:szCs w:val="28"/>
                <w:lang w:eastAsia="en-US"/>
              </w:rPr>
              <w:t>Срок ис</w:t>
            </w:r>
            <w:r w:rsidR="00776784" w:rsidRPr="00007F14">
              <w:rPr>
                <w:rFonts w:ascii="Times New Roman" w:hAnsi="Times New Roman"/>
                <w:sz w:val="28"/>
                <w:szCs w:val="28"/>
                <w:lang w:eastAsia="en-US"/>
              </w:rPr>
              <w:t>полнения</w:t>
            </w:r>
          </w:p>
        </w:tc>
        <w:tc>
          <w:tcPr>
            <w:tcW w:w="2410" w:type="dxa"/>
          </w:tcPr>
          <w:p w:rsidR="00776784" w:rsidRPr="00007F14" w:rsidRDefault="00116BFF" w:rsidP="00116B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7F14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AE0558" w:rsidRPr="00FC0DCD" w:rsidTr="00833EBA">
        <w:tc>
          <w:tcPr>
            <w:tcW w:w="595" w:type="dxa"/>
          </w:tcPr>
          <w:p w:rsidR="00776784" w:rsidRPr="00FC0DCD" w:rsidRDefault="00776784" w:rsidP="00E846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07F1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67" w:type="dxa"/>
          </w:tcPr>
          <w:p w:rsidR="00776784" w:rsidRPr="00FC0DCD" w:rsidRDefault="00AE0558" w:rsidP="00AE05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Провести инвентаризацию (проверку, исследование) качества сельской среды с точки зрения соответствия вывесок, размещенных на фасадах зданий, и рекламных конструкций, расположенных на территории с. ПитеркаПитерского муниципального образования Питерского муниципального района Саратовской области, нормам Федерального Законодательства и утвержденным правилам благоустройства территории Питерского муниципального образования Питерского муниципального района Саратовской области</w:t>
            </w:r>
          </w:p>
        </w:tc>
        <w:tc>
          <w:tcPr>
            <w:tcW w:w="1701" w:type="dxa"/>
          </w:tcPr>
          <w:p w:rsidR="00776784" w:rsidRPr="00FC0DCD" w:rsidRDefault="005235E3" w:rsidP="005235E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116BFF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77678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мая </w:t>
            </w:r>
            <w:r w:rsidR="0077678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7E1EE8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0" w:type="dxa"/>
          </w:tcPr>
          <w:p w:rsidR="00776784" w:rsidRPr="00FC0DCD" w:rsidRDefault="00776784" w:rsidP="00B60BF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AE0558" w:rsidRPr="00FC0DCD" w:rsidTr="00833EBA">
        <w:tc>
          <w:tcPr>
            <w:tcW w:w="595" w:type="dxa"/>
          </w:tcPr>
          <w:p w:rsidR="00AE0558" w:rsidRPr="00FC0DCD" w:rsidRDefault="007E1EE8" w:rsidP="00E846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007F1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67" w:type="dxa"/>
          </w:tcPr>
          <w:p w:rsidR="00AE0558" w:rsidRPr="00FC0DCD" w:rsidRDefault="00AE0558" w:rsidP="00AE05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Провести информационно-разъяснитель</w:t>
            </w:r>
            <w:r w:rsidR="00B60BF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ную работу с населением и предпринимателями, интересы которых будут затронуты в ходе проведения работ по инвентаризации вывесок и рекламных конструкций</w:t>
            </w:r>
          </w:p>
        </w:tc>
        <w:tc>
          <w:tcPr>
            <w:tcW w:w="1701" w:type="dxa"/>
          </w:tcPr>
          <w:p w:rsidR="00AE0558" w:rsidRPr="00FC0DCD" w:rsidRDefault="005235E3" w:rsidP="005235E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AE0558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о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мая </w:t>
            </w:r>
            <w:r w:rsidR="00AE0558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7E1EE8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0" w:type="dxa"/>
          </w:tcPr>
          <w:p w:rsidR="00AE0558" w:rsidRPr="00FC0DCD" w:rsidRDefault="007E1EE8" w:rsidP="00B60BF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Питерского муниципального района Саратовской области</w:t>
            </w:r>
          </w:p>
        </w:tc>
      </w:tr>
      <w:tr w:rsidR="00AE0558" w:rsidRPr="00FC0DCD" w:rsidTr="00833EBA">
        <w:tc>
          <w:tcPr>
            <w:tcW w:w="595" w:type="dxa"/>
          </w:tcPr>
          <w:p w:rsidR="00776784" w:rsidRPr="00FC0DCD" w:rsidRDefault="007E1EE8" w:rsidP="00E846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007F1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67" w:type="dxa"/>
          </w:tcPr>
          <w:p w:rsidR="00776784" w:rsidRPr="00FC0DCD" w:rsidRDefault="00776784" w:rsidP="00B60BF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Выдача предписаний об устранении выявленных несоответствий </w:t>
            </w:r>
          </w:p>
        </w:tc>
        <w:tc>
          <w:tcPr>
            <w:tcW w:w="1701" w:type="dxa"/>
          </w:tcPr>
          <w:p w:rsidR="00776784" w:rsidRPr="00FC0DCD" w:rsidRDefault="005235E3" w:rsidP="005235E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7E1EE8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о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июля </w:t>
            </w:r>
            <w:r w:rsidR="007E1EE8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2018 года</w:t>
            </w:r>
          </w:p>
        </w:tc>
        <w:tc>
          <w:tcPr>
            <w:tcW w:w="2410" w:type="dxa"/>
          </w:tcPr>
          <w:p w:rsidR="00776784" w:rsidRPr="00FC0DCD" w:rsidRDefault="00776784" w:rsidP="00B60BF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Отдел по делам архитектуры и капитального строительства администрации Питерского муниципального района</w:t>
            </w:r>
          </w:p>
        </w:tc>
      </w:tr>
      <w:tr w:rsidR="00AE0558" w:rsidRPr="00FC0DCD" w:rsidTr="00833EBA">
        <w:tc>
          <w:tcPr>
            <w:tcW w:w="595" w:type="dxa"/>
          </w:tcPr>
          <w:p w:rsidR="00776784" w:rsidRPr="00FC0DCD" w:rsidRDefault="007E1EE8" w:rsidP="00E8469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07F1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67" w:type="dxa"/>
          </w:tcPr>
          <w:p w:rsidR="00776784" w:rsidRPr="00FC0DCD" w:rsidRDefault="00776784" w:rsidP="00116BFF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Устранение выявленных нарушений</w:t>
            </w:r>
          </w:p>
        </w:tc>
        <w:tc>
          <w:tcPr>
            <w:tcW w:w="1701" w:type="dxa"/>
          </w:tcPr>
          <w:p w:rsidR="00776784" w:rsidRPr="00FC0DCD" w:rsidRDefault="005235E3" w:rsidP="005235E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116BFF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77678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декабря </w:t>
            </w:r>
            <w:r w:rsidR="00776784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7E1EE8"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0" w:type="dxa"/>
          </w:tcPr>
          <w:p w:rsidR="00776784" w:rsidRPr="00FC0DCD" w:rsidRDefault="00776784" w:rsidP="00B60BF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DCD"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Собственники рекламных конструкций и зданий</w:t>
            </w:r>
          </w:p>
        </w:tc>
      </w:tr>
    </w:tbl>
    <w:p w:rsidR="00E8469C" w:rsidRDefault="00E8469C" w:rsidP="00917CE5">
      <w:pPr>
        <w:pStyle w:val="ac"/>
        <w:rPr>
          <w:rFonts w:ascii="Times New Roman" w:hAnsi="Times New Roman"/>
          <w:sz w:val="28"/>
          <w:szCs w:val="28"/>
        </w:rPr>
      </w:pPr>
    </w:p>
    <w:p w:rsidR="00FC0DCD" w:rsidRPr="00917CE5" w:rsidRDefault="007E1EE8" w:rsidP="00917CE5">
      <w:pPr>
        <w:pStyle w:val="ac"/>
        <w:rPr>
          <w:rFonts w:ascii="Times New Roman" w:hAnsi="Times New Roman"/>
          <w:sz w:val="28"/>
          <w:szCs w:val="28"/>
        </w:rPr>
      </w:pPr>
      <w:r w:rsidRPr="00917CE5">
        <w:rPr>
          <w:rFonts w:ascii="Times New Roman" w:hAnsi="Times New Roman"/>
          <w:sz w:val="28"/>
          <w:szCs w:val="28"/>
        </w:rPr>
        <w:t>ВЕРНО:</w:t>
      </w:r>
      <w:r w:rsidR="00FC0DCD" w:rsidRPr="00917CE5">
        <w:rPr>
          <w:rFonts w:ascii="Times New Roman" w:hAnsi="Times New Roman"/>
          <w:sz w:val="28"/>
          <w:szCs w:val="28"/>
        </w:rPr>
        <w:t xml:space="preserve"> руководитель аппарата администрации</w:t>
      </w:r>
    </w:p>
    <w:p w:rsidR="00FC0DCD" w:rsidRPr="00FC0DCD" w:rsidRDefault="00917CE5" w:rsidP="00B60BF5">
      <w:pPr>
        <w:pStyle w:val="ac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17CE5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И.А. Серяпина</w:t>
      </w:r>
    </w:p>
    <w:sectPr w:rsidR="00FC0DCD" w:rsidRPr="00FC0DCD" w:rsidSect="00B60BF5">
      <w:footerReference w:type="default" r:id="rId8"/>
      <w:pgSz w:w="11906" w:h="16838"/>
      <w:pgMar w:top="681" w:right="424" w:bottom="284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1D" w:rsidRDefault="00AC671D" w:rsidP="00540B16">
      <w:pPr>
        <w:spacing w:after="0" w:line="240" w:lineRule="auto"/>
      </w:pPr>
      <w:r>
        <w:separator/>
      </w:r>
    </w:p>
  </w:endnote>
  <w:endnote w:type="continuationSeparator" w:id="1">
    <w:p w:rsidR="00AC671D" w:rsidRDefault="00AC671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7639A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8084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1D" w:rsidRDefault="00AC671D" w:rsidP="00540B16">
      <w:pPr>
        <w:spacing w:after="0" w:line="240" w:lineRule="auto"/>
      </w:pPr>
      <w:r>
        <w:separator/>
      </w:r>
    </w:p>
  </w:footnote>
  <w:footnote w:type="continuationSeparator" w:id="1">
    <w:p w:rsidR="00AC671D" w:rsidRDefault="00AC671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635B62"/>
    <w:multiLevelType w:val="hybridMultilevel"/>
    <w:tmpl w:val="2434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A233C42"/>
    <w:multiLevelType w:val="hybridMultilevel"/>
    <w:tmpl w:val="742C3F1A"/>
    <w:lvl w:ilvl="0" w:tplc="27C64006">
      <w:start w:val="1"/>
      <w:numFmt w:val="decimal"/>
      <w:lvlText w:val="%1."/>
      <w:lvlJc w:val="left"/>
      <w:pPr>
        <w:ind w:left="6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7F14"/>
    <w:rsid w:val="00011381"/>
    <w:rsid w:val="00011830"/>
    <w:rsid w:val="0002121E"/>
    <w:rsid w:val="00030D43"/>
    <w:rsid w:val="00041A54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B0893"/>
    <w:rsid w:val="000C3905"/>
    <w:rsid w:val="000C533A"/>
    <w:rsid w:val="000C6B9B"/>
    <w:rsid w:val="000D23D1"/>
    <w:rsid w:val="000D24D1"/>
    <w:rsid w:val="000D73DA"/>
    <w:rsid w:val="000E0E58"/>
    <w:rsid w:val="000E3A9B"/>
    <w:rsid w:val="000E6A27"/>
    <w:rsid w:val="000F6692"/>
    <w:rsid w:val="00102D7F"/>
    <w:rsid w:val="00116BF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D7077"/>
    <w:rsid w:val="001E6FE5"/>
    <w:rsid w:val="001F115F"/>
    <w:rsid w:val="00213E5B"/>
    <w:rsid w:val="00216860"/>
    <w:rsid w:val="002245A2"/>
    <w:rsid w:val="00226ADA"/>
    <w:rsid w:val="00233C0A"/>
    <w:rsid w:val="00243D69"/>
    <w:rsid w:val="00244A1D"/>
    <w:rsid w:val="00252F7C"/>
    <w:rsid w:val="00256008"/>
    <w:rsid w:val="002649EE"/>
    <w:rsid w:val="00270565"/>
    <w:rsid w:val="00277222"/>
    <w:rsid w:val="0029123A"/>
    <w:rsid w:val="0029140C"/>
    <w:rsid w:val="00296FBF"/>
    <w:rsid w:val="002B4260"/>
    <w:rsid w:val="002B6D77"/>
    <w:rsid w:val="002C68D9"/>
    <w:rsid w:val="002D5C3F"/>
    <w:rsid w:val="002D75A4"/>
    <w:rsid w:val="002F4A2C"/>
    <w:rsid w:val="002F50EA"/>
    <w:rsid w:val="002F7D6E"/>
    <w:rsid w:val="003354B7"/>
    <w:rsid w:val="00342AD3"/>
    <w:rsid w:val="0034545D"/>
    <w:rsid w:val="00351315"/>
    <w:rsid w:val="00351A6A"/>
    <w:rsid w:val="00353B6B"/>
    <w:rsid w:val="00354A97"/>
    <w:rsid w:val="00357609"/>
    <w:rsid w:val="003650ED"/>
    <w:rsid w:val="00365DC6"/>
    <w:rsid w:val="00375976"/>
    <w:rsid w:val="00377F6B"/>
    <w:rsid w:val="00380E5D"/>
    <w:rsid w:val="00393241"/>
    <w:rsid w:val="00393408"/>
    <w:rsid w:val="003A38C1"/>
    <w:rsid w:val="003B552B"/>
    <w:rsid w:val="003B61CC"/>
    <w:rsid w:val="003C2463"/>
    <w:rsid w:val="003C311E"/>
    <w:rsid w:val="003F0C70"/>
    <w:rsid w:val="003F10BA"/>
    <w:rsid w:val="003F112E"/>
    <w:rsid w:val="00402A25"/>
    <w:rsid w:val="004057DF"/>
    <w:rsid w:val="00411416"/>
    <w:rsid w:val="00420BF0"/>
    <w:rsid w:val="00426E7E"/>
    <w:rsid w:val="004647F8"/>
    <w:rsid w:val="00473EF8"/>
    <w:rsid w:val="004806AE"/>
    <w:rsid w:val="00483F1F"/>
    <w:rsid w:val="00493F14"/>
    <w:rsid w:val="00497DEF"/>
    <w:rsid w:val="004A2D57"/>
    <w:rsid w:val="004B2876"/>
    <w:rsid w:val="004B4EE1"/>
    <w:rsid w:val="004E280A"/>
    <w:rsid w:val="004E2B73"/>
    <w:rsid w:val="004E5127"/>
    <w:rsid w:val="004E667E"/>
    <w:rsid w:val="004E69B5"/>
    <w:rsid w:val="004E7DFE"/>
    <w:rsid w:val="004F0BC0"/>
    <w:rsid w:val="004F16C0"/>
    <w:rsid w:val="004F348B"/>
    <w:rsid w:val="00504F95"/>
    <w:rsid w:val="00506005"/>
    <w:rsid w:val="00506F56"/>
    <w:rsid w:val="005235E3"/>
    <w:rsid w:val="005265F6"/>
    <w:rsid w:val="00540B16"/>
    <w:rsid w:val="00555DC4"/>
    <w:rsid w:val="00571904"/>
    <w:rsid w:val="005802E7"/>
    <w:rsid w:val="00584897"/>
    <w:rsid w:val="00585539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6B69"/>
    <w:rsid w:val="006371FC"/>
    <w:rsid w:val="0064195A"/>
    <w:rsid w:val="00657269"/>
    <w:rsid w:val="00662978"/>
    <w:rsid w:val="00675FD9"/>
    <w:rsid w:val="00680FDE"/>
    <w:rsid w:val="006918E1"/>
    <w:rsid w:val="00691B16"/>
    <w:rsid w:val="00693838"/>
    <w:rsid w:val="00693D27"/>
    <w:rsid w:val="006A0DC2"/>
    <w:rsid w:val="006A4D76"/>
    <w:rsid w:val="006B42DA"/>
    <w:rsid w:val="006B6042"/>
    <w:rsid w:val="006E0E5D"/>
    <w:rsid w:val="006E5344"/>
    <w:rsid w:val="006F4D71"/>
    <w:rsid w:val="006F64B5"/>
    <w:rsid w:val="007019E0"/>
    <w:rsid w:val="00702680"/>
    <w:rsid w:val="007109BB"/>
    <w:rsid w:val="00722AF4"/>
    <w:rsid w:val="007244BE"/>
    <w:rsid w:val="00727265"/>
    <w:rsid w:val="00731079"/>
    <w:rsid w:val="00761CEF"/>
    <w:rsid w:val="0077348C"/>
    <w:rsid w:val="00776784"/>
    <w:rsid w:val="007771E9"/>
    <w:rsid w:val="00780845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D615E"/>
    <w:rsid w:val="007E1EE8"/>
    <w:rsid w:val="007F174B"/>
    <w:rsid w:val="007F3BC8"/>
    <w:rsid w:val="007F3EB4"/>
    <w:rsid w:val="00804AEC"/>
    <w:rsid w:val="00806E05"/>
    <w:rsid w:val="00810E60"/>
    <w:rsid w:val="00814809"/>
    <w:rsid w:val="00833EBA"/>
    <w:rsid w:val="008403A4"/>
    <w:rsid w:val="00845EEA"/>
    <w:rsid w:val="00847247"/>
    <w:rsid w:val="008558E3"/>
    <w:rsid w:val="00860EF4"/>
    <w:rsid w:val="008625B9"/>
    <w:rsid w:val="00864387"/>
    <w:rsid w:val="00884C6A"/>
    <w:rsid w:val="008A19C4"/>
    <w:rsid w:val="008A2481"/>
    <w:rsid w:val="008A4AEA"/>
    <w:rsid w:val="008C0D88"/>
    <w:rsid w:val="008C0E6E"/>
    <w:rsid w:val="008C7B8C"/>
    <w:rsid w:val="008D19B5"/>
    <w:rsid w:val="008D2503"/>
    <w:rsid w:val="008E4F83"/>
    <w:rsid w:val="008F2CFD"/>
    <w:rsid w:val="008F5332"/>
    <w:rsid w:val="00901501"/>
    <w:rsid w:val="00917CE5"/>
    <w:rsid w:val="00931126"/>
    <w:rsid w:val="00935B51"/>
    <w:rsid w:val="00943A85"/>
    <w:rsid w:val="0095425D"/>
    <w:rsid w:val="00961EC1"/>
    <w:rsid w:val="00962AFB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491"/>
    <w:rsid w:val="00A01DC3"/>
    <w:rsid w:val="00A0233C"/>
    <w:rsid w:val="00A16740"/>
    <w:rsid w:val="00A16E8E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432"/>
    <w:rsid w:val="00A9194E"/>
    <w:rsid w:val="00A9221C"/>
    <w:rsid w:val="00A930F0"/>
    <w:rsid w:val="00A96A76"/>
    <w:rsid w:val="00AA1D95"/>
    <w:rsid w:val="00AA1FA0"/>
    <w:rsid w:val="00AA2891"/>
    <w:rsid w:val="00AA5E66"/>
    <w:rsid w:val="00AC63D2"/>
    <w:rsid w:val="00AC671D"/>
    <w:rsid w:val="00AD6EA6"/>
    <w:rsid w:val="00AE0558"/>
    <w:rsid w:val="00AE0C48"/>
    <w:rsid w:val="00AE15DB"/>
    <w:rsid w:val="00AE652B"/>
    <w:rsid w:val="00AE7401"/>
    <w:rsid w:val="00AE7B8C"/>
    <w:rsid w:val="00B00759"/>
    <w:rsid w:val="00B00897"/>
    <w:rsid w:val="00B12C40"/>
    <w:rsid w:val="00B170AE"/>
    <w:rsid w:val="00B25C73"/>
    <w:rsid w:val="00B31002"/>
    <w:rsid w:val="00B33D04"/>
    <w:rsid w:val="00B42240"/>
    <w:rsid w:val="00B45BC8"/>
    <w:rsid w:val="00B548CB"/>
    <w:rsid w:val="00B60BF5"/>
    <w:rsid w:val="00B77F55"/>
    <w:rsid w:val="00B81F15"/>
    <w:rsid w:val="00B85C0A"/>
    <w:rsid w:val="00B8790F"/>
    <w:rsid w:val="00B90825"/>
    <w:rsid w:val="00B92415"/>
    <w:rsid w:val="00B94A8B"/>
    <w:rsid w:val="00BA0DAE"/>
    <w:rsid w:val="00BC065D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54439"/>
    <w:rsid w:val="00C606D2"/>
    <w:rsid w:val="00C638D7"/>
    <w:rsid w:val="00C67CB6"/>
    <w:rsid w:val="00C71AB9"/>
    <w:rsid w:val="00C759D5"/>
    <w:rsid w:val="00C778B4"/>
    <w:rsid w:val="00C847F1"/>
    <w:rsid w:val="00C916A5"/>
    <w:rsid w:val="00C91DE9"/>
    <w:rsid w:val="00CA42D0"/>
    <w:rsid w:val="00CA6DC3"/>
    <w:rsid w:val="00CB0C07"/>
    <w:rsid w:val="00CB33EE"/>
    <w:rsid w:val="00CB7F09"/>
    <w:rsid w:val="00CC6EDB"/>
    <w:rsid w:val="00CD4B70"/>
    <w:rsid w:val="00CF16C0"/>
    <w:rsid w:val="00CF2A34"/>
    <w:rsid w:val="00CF3247"/>
    <w:rsid w:val="00D11A5D"/>
    <w:rsid w:val="00D1592A"/>
    <w:rsid w:val="00D17288"/>
    <w:rsid w:val="00D23644"/>
    <w:rsid w:val="00D31696"/>
    <w:rsid w:val="00D321A9"/>
    <w:rsid w:val="00D35654"/>
    <w:rsid w:val="00D40659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3FB4"/>
    <w:rsid w:val="00DA6025"/>
    <w:rsid w:val="00DB1D99"/>
    <w:rsid w:val="00DB3323"/>
    <w:rsid w:val="00DB5831"/>
    <w:rsid w:val="00DB5893"/>
    <w:rsid w:val="00DD3314"/>
    <w:rsid w:val="00DD526A"/>
    <w:rsid w:val="00DE18EC"/>
    <w:rsid w:val="00DE5C67"/>
    <w:rsid w:val="00DE7D0B"/>
    <w:rsid w:val="00DF0FC4"/>
    <w:rsid w:val="00E153BA"/>
    <w:rsid w:val="00E27422"/>
    <w:rsid w:val="00E35834"/>
    <w:rsid w:val="00E53D36"/>
    <w:rsid w:val="00E6571D"/>
    <w:rsid w:val="00E659A5"/>
    <w:rsid w:val="00E663F7"/>
    <w:rsid w:val="00E67B17"/>
    <w:rsid w:val="00E7639A"/>
    <w:rsid w:val="00E8469C"/>
    <w:rsid w:val="00E91286"/>
    <w:rsid w:val="00EA291A"/>
    <w:rsid w:val="00EA4081"/>
    <w:rsid w:val="00EB06A3"/>
    <w:rsid w:val="00EB4F08"/>
    <w:rsid w:val="00EB6CC8"/>
    <w:rsid w:val="00EC3B9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2E08"/>
    <w:rsid w:val="00F136C7"/>
    <w:rsid w:val="00F31BFD"/>
    <w:rsid w:val="00F35FA9"/>
    <w:rsid w:val="00F411B8"/>
    <w:rsid w:val="00F41612"/>
    <w:rsid w:val="00F44F79"/>
    <w:rsid w:val="00F61A17"/>
    <w:rsid w:val="00F77F3C"/>
    <w:rsid w:val="00F8056F"/>
    <w:rsid w:val="00F81343"/>
    <w:rsid w:val="00F83325"/>
    <w:rsid w:val="00F91B00"/>
    <w:rsid w:val="00F92613"/>
    <w:rsid w:val="00FB2717"/>
    <w:rsid w:val="00FC037F"/>
    <w:rsid w:val="00FC0DCD"/>
    <w:rsid w:val="00FC1438"/>
    <w:rsid w:val="00FD0FF5"/>
    <w:rsid w:val="00FD5C76"/>
    <w:rsid w:val="00FE50E8"/>
    <w:rsid w:val="00FE5772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A3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4">
    <w:name w:val="Основной текст (2)_"/>
    <w:link w:val="25"/>
    <w:rsid w:val="006E0E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E0E5D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A3F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2018-02-06T04:58:00Z</cp:lastPrinted>
  <dcterms:created xsi:type="dcterms:W3CDTF">2018-02-06T06:05:00Z</dcterms:created>
  <dcterms:modified xsi:type="dcterms:W3CDTF">2018-02-06T06:18:00Z</dcterms:modified>
</cp:coreProperties>
</file>