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4" w:rsidRPr="005E6F02" w:rsidRDefault="004A4764" w:rsidP="004A476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64" w:rsidRPr="00D1706B" w:rsidRDefault="004A4764" w:rsidP="004A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4A4764" w:rsidRPr="00D1706B" w:rsidRDefault="004A4764" w:rsidP="004A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4A4764" w:rsidRDefault="004A4764" w:rsidP="004A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4A4764" w:rsidRDefault="004A4764" w:rsidP="004A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A4764" w:rsidRDefault="004A4764" w:rsidP="004A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A4764" w:rsidRDefault="004A4764" w:rsidP="004A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4764" w:rsidRDefault="004A4764" w:rsidP="004A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01 апреля 2021 года №80</w:t>
      </w:r>
    </w:p>
    <w:p w:rsidR="004A62D1" w:rsidRPr="000A7BD1" w:rsidRDefault="004A4764" w:rsidP="004A4764">
      <w:pPr>
        <w:pStyle w:val="af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A62D1" w:rsidRPr="000A7BD1" w:rsidRDefault="004A62D1" w:rsidP="004A62D1">
      <w:pPr>
        <w:pStyle w:val="af1"/>
        <w:rPr>
          <w:rFonts w:ascii="Times New Roman" w:hAnsi="Times New Roman" w:cs="Times New Roman"/>
          <w:color w:val="000000"/>
        </w:rPr>
      </w:pPr>
      <w:r w:rsidRPr="000A7BD1">
        <w:rPr>
          <w:rStyle w:val="af"/>
          <w:rFonts w:ascii="Times New Roman" w:hAnsi="Times New Roman" w:cs="Times New Roman"/>
          <w:bCs w:val="0"/>
          <w:color w:val="000000"/>
        </w:rPr>
        <w:t xml:space="preserve">                    </w:t>
      </w:r>
    </w:p>
    <w:p w:rsidR="004A4764" w:rsidRDefault="004A4764" w:rsidP="004A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764" w:rsidRDefault="006E52A3" w:rsidP="004A4764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color w:val="000000"/>
        </w:rPr>
      </w:pPr>
      <w:r w:rsidRPr="004A4764">
        <w:rPr>
          <w:rFonts w:ascii="Times New Roman" w:hAnsi="Times New Roman"/>
          <w:sz w:val="28"/>
          <w:szCs w:val="28"/>
        </w:rPr>
        <w:t>О</w:t>
      </w:r>
      <w:r w:rsidR="004A62D1" w:rsidRPr="004A4764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от 29 декабря 2018 года №498</w:t>
      </w:r>
    </w:p>
    <w:p w:rsidR="004A4764" w:rsidRDefault="004A4764" w:rsidP="006E52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A7F" w:rsidRDefault="004A62D1" w:rsidP="006E52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E52A3">
        <w:rPr>
          <w:rFonts w:ascii="Times New Roman" w:hAnsi="Times New Roman"/>
          <w:sz w:val="28"/>
          <w:szCs w:val="28"/>
        </w:rPr>
        <w:t>целях корректировки мероприятий и показателей ожидаемого результата реализации мероприятий, р</w:t>
      </w:r>
      <w:r w:rsidR="00F73A7F">
        <w:rPr>
          <w:rFonts w:ascii="Times New Roman" w:hAnsi="Times New Roman"/>
          <w:sz w:val="28"/>
          <w:szCs w:val="28"/>
        </w:rPr>
        <w:t>уководствуясь Уставом Пи</w:t>
      </w:r>
      <w:r w:rsidR="006E52A3">
        <w:rPr>
          <w:rFonts w:ascii="Times New Roman" w:hAnsi="Times New Roman"/>
          <w:sz w:val="28"/>
          <w:szCs w:val="28"/>
        </w:rPr>
        <w:t>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73A7F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</w:p>
    <w:p w:rsidR="00F73A7F" w:rsidRPr="00C8441C" w:rsidRDefault="00F73A7F" w:rsidP="00F73A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8441C">
        <w:rPr>
          <w:rFonts w:ascii="Times New Roman" w:hAnsi="Times New Roman"/>
          <w:sz w:val="28"/>
          <w:szCs w:val="28"/>
        </w:rPr>
        <w:t>ПОСТАНОВЛЯЕТ:</w:t>
      </w:r>
    </w:p>
    <w:p w:rsidR="006E52A3" w:rsidRDefault="006E52A3" w:rsidP="006E52A3">
      <w:pPr>
        <w:pStyle w:val="ac"/>
        <w:tabs>
          <w:tab w:val="left" w:pos="6804"/>
          <w:tab w:val="left" w:pos="963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030A">
        <w:rPr>
          <w:rFonts w:ascii="Times New Roman" w:hAnsi="Times New Roman"/>
          <w:sz w:val="28"/>
          <w:szCs w:val="28"/>
        </w:rPr>
        <w:t>Внести в постановлени</w:t>
      </w:r>
      <w:r w:rsidR="004A62D1">
        <w:rPr>
          <w:rFonts w:ascii="Times New Roman" w:hAnsi="Times New Roman"/>
          <w:sz w:val="28"/>
          <w:szCs w:val="28"/>
        </w:rPr>
        <w:t>е</w:t>
      </w:r>
      <w:r w:rsidR="002C030A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от 29 декабря 2018 года №498 «Об утверждении</w:t>
      </w:r>
      <w:r w:rsidR="00F73A7F">
        <w:rPr>
          <w:rFonts w:ascii="Times New Roman" w:hAnsi="Times New Roman"/>
          <w:sz w:val="28"/>
          <w:szCs w:val="28"/>
        </w:rPr>
        <w:t xml:space="preserve"> План</w:t>
      </w:r>
      <w:r w:rsidR="002C030A">
        <w:rPr>
          <w:rFonts w:ascii="Times New Roman" w:hAnsi="Times New Roman"/>
          <w:sz w:val="28"/>
          <w:szCs w:val="28"/>
        </w:rPr>
        <w:t>а</w:t>
      </w:r>
      <w:r w:rsidR="00F73A7F">
        <w:rPr>
          <w:rFonts w:ascii="Times New Roman" w:hAnsi="Times New Roman"/>
          <w:sz w:val="28"/>
          <w:szCs w:val="28"/>
        </w:rPr>
        <w:t xml:space="preserve"> мероприятий оздоровления муниципальных финансов Питерского муниципальног</w:t>
      </w:r>
      <w:r w:rsidR="002C030A">
        <w:rPr>
          <w:rFonts w:ascii="Times New Roman" w:hAnsi="Times New Roman"/>
          <w:sz w:val="28"/>
          <w:szCs w:val="28"/>
        </w:rPr>
        <w:t xml:space="preserve">о района на период до 2022 года», </w:t>
      </w:r>
      <w:r w:rsidR="004A62D1">
        <w:rPr>
          <w:rFonts w:ascii="Times New Roman" w:hAnsi="Times New Roman"/>
          <w:sz w:val="28"/>
          <w:szCs w:val="28"/>
        </w:rPr>
        <w:t>изменения следующего содержания:</w:t>
      </w:r>
    </w:p>
    <w:p w:rsidR="006E52A3" w:rsidRDefault="006E52A3" w:rsidP="006E52A3">
      <w:pPr>
        <w:pStyle w:val="ac"/>
        <w:tabs>
          <w:tab w:val="left" w:pos="6804"/>
          <w:tab w:val="left" w:pos="963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A62D1" w:rsidRPr="004A62D1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2C030A" w:rsidRPr="004A62D1">
        <w:rPr>
          <w:rFonts w:ascii="Times New Roman" w:hAnsi="Times New Roman"/>
          <w:sz w:val="28"/>
          <w:szCs w:val="28"/>
        </w:rPr>
        <w:t>изложи</w:t>
      </w:r>
      <w:r w:rsidR="004A62D1" w:rsidRPr="004A62D1">
        <w:rPr>
          <w:rFonts w:ascii="Times New Roman" w:hAnsi="Times New Roman"/>
          <w:sz w:val="28"/>
          <w:szCs w:val="28"/>
        </w:rPr>
        <w:t>ть</w:t>
      </w:r>
      <w:r w:rsidR="002C030A" w:rsidRPr="004A62D1">
        <w:rPr>
          <w:rFonts w:ascii="Times New Roman" w:hAnsi="Times New Roman"/>
          <w:sz w:val="28"/>
          <w:szCs w:val="28"/>
        </w:rPr>
        <w:t xml:space="preserve"> </w:t>
      </w:r>
      <w:r w:rsidR="004A62D1" w:rsidRPr="004A62D1">
        <w:rPr>
          <w:rFonts w:ascii="Times New Roman" w:hAnsi="Times New Roman"/>
          <w:sz w:val="28"/>
          <w:szCs w:val="28"/>
        </w:rPr>
        <w:t>в</w:t>
      </w:r>
      <w:r w:rsidR="002C030A" w:rsidRPr="004A62D1">
        <w:rPr>
          <w:rFonts w:ascii="Times New Roman" w:hAnsi="Times New Roman"/>
          <w:sz w:val="28"/>
          <w:szCs w:val="28"/>
        </w:rPr>
        <w:t xml:space="preserve"> новой редакции согласно приложению.</w:t>
      </w:r>
    </w:p>
    <w:p w:rsidR="00F73A7F" w:rsidRPr="004A62D1" w:rsidRDefault="006E52A3" w:rsidP="006E52A3">
      <w:pPr>
        <w:pStyle w:val="ac"/>
        <w:tabs>
          <w:tab w:val="left" w:pos="6804"/>
          <w:tab w:val="left" w:pos="963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73A7F" w:rsidRPr="004A62D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 момента</w:t>
      </w:r>
      <w:r w:rsidR="00F73A7F" w:rsidRPr="004A62D1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F73A7F" w:rsidRPr="004A62D1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F73A7F" w:rsidRPr="004A62D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F73A7F" w:rsidRPr="004A62D1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DE0595" w:rsidRPr="004A62D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http://питерка.рф</w:t>
        </w:r>
      </w:hyperlink>
      <w:r>
        <w:t>/</w:t>
      </w:r>
      <w:r w:rsidR="00702D1E">
        <w:t>.</w:t>
      </w:r>
    </w:p>
    <w:p w:rsidR="007509F0" w:rsidRDefault="00F73A7F" w:rsidP="006E52A3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8441C">
        <w:rPr>
          <w:rFonts w:ascii="Times New Roman" w:hAnsi="Times New Roman"/>
          <w:sz w:val="28"/>
          <w:szCs w:val="28"/>
        </w:rPr>
        <w:t xml:space="preserve"> </w:t>
      </w:r>
      <w:r w:rsidRPr="0046264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E52A3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2D1E" w:rsidRDefault="00702D1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7F0" w:rsidRDefault="006E52A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5237F0" w:rsidSect="00D17D7F">
          <w:footerReference w:type="default" r:id="rId9"/>
          <w:pgSz w:w="11906" w:h="16838"/>
          <w:pgMar w:top="1191" w:right="567" w:bottom="992" w:left="1418" w:header="709" w:footer="221" w:gutter="0"/>
          <w:cols w:space="708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И.о.главы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18A5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О.Е.Чиженьков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</w:t>
      </w:r>
    </w:p>
    <w:tbl>
      <w:tblPr>
        <w:tblW w:w="16345" w:type="dxa"/>
        <w:tblInd w:w="-459" w:type="dxa"/>
        <w:tblLayout w:type="fixed"/>
        <w:tblLook w:val="04A0"/>
      </w:tblPr>
      <w:tblGrid>
        <w:gridCol w:w="601"/>
        <w:gridCol w:w="250"/>
        <w:gridCol w:w="4536"/>
        <w:gridCol w:w="850"/>
        <w:gridCol w:w="1418"/>
        <w:gridCol w:w="1262"/>
        <w:gridCol w:w="1006"/>
        <w:gridCol w:w="992"/>
        <w:gridCol w:w="425"/>
        <w:gridCol w:w="1137"/>
        <w:gridCol w:w="139"/>
        <w:gridCol w:w="1134"/>
        <w:gridCol w:w="47"/>
        <w:gridCol w:w="95"/>
        <w:gridCol w:w="992"/>
        <w:gridCol w:w="142"/>
        <w:gridCol w:w="91"/>
        <w:gridCol w:w="821"/>
        <w:gridCol w:w="80"/>
        <w:gridCol w:w="327"/>
      </w:tblGrid>
      <w:tr w:rsidR="005237F0" w:rsidRPr="00601981" w:rsidTr="004203CB">
        <w:trPr>
          <w:gridAfter w:val="1"/>
          <w:wAfter w:w="327" w:type="dxa"/>
          <w:trHeight w:val="84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7F0" w:rsidRPr="005237F0" w:rsidRDefault="005237F0" w:rsidP="00702D1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37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Приложение к постановлению администрации муниципального района от </w:t>
            </w:r>
            <w:r w:rsidR="00702D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01 апреля </w:t>
            </w:r>
            <w:r w:rsidRPr="005237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года №</w:t>
            </w:r>
            <w:r w:rsidR="00702D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5237F0" w:rsidRPr="00601981" w:rsidTr="004203CB">
        <w:trPr>
          <w:gridAfter w:val="1"/>
          <w:wAfter w:w="327" w:type="dxa"/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3CB" w:rsidRDefault="004203CB" w:rsidP="00702D1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37F0" w:rsidRPr="005237F0" w:rsidRDefault="004203CB" w:rsidP="00702D1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="005237F0" w:rsidRPr="005237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Приложение к постановлению администрации муниципального района от 29 декабря 2018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 №498</w:t>
            </w:r>
          </w:p>
        </w:tc>
      </w:tr>
      <w:tr w:rsidR="005237F0" w:rsidRPr="00601981" w:rsidTr="004203CB">
        <w:trPr>
          <w:gridAfter w:val="1"/>
          <w:wAfter w:w="327" w:type="dxa"/>
          <w:trHeight w:val="49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D1E" w:rsidRDefault="00702D1E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5237F0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0198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План мероприятий по оздоровлению муниципальных финансов Питерского муниципального района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0198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на период до 2022 года </w:t>
            </w:r>
          </w:p>
          <w:p w:rsidR="00702D1E" w:rsidRPr="00601981" w:rsidRDefault="00702D1E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37F0" w:rsidRPr="00601981" w:rsidTr="004203CB">
        <w:trPr>
          <w:trHeight w:val="3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F0" w:rsidRPr="00601981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237F0" w:rsidRPr="00CF4573" w:rsidTr="004203CB">
        <w:trPr>
          <w:gridAfter w:val="1"/>
          <w:wAfter w:w="327" w:type="dxa"/>
          <w:trHeight w:val="6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Ожидаемый результат от реализации (бюджетный эффект), тыс.руб.</w:t>
            </w:r>
          </w:p>
        </w:tc>
      </w:tr>
      <w:tr w:rsidR="005237F0" w:rsidRPr="00CF4573" w:rsidTr="004203CB">
        <w:trPr>
          <w:gridAfter w:val="1"/>
          <w:wAfter w:w="327" w:type="dxa"/>
          <w:trHeight w:val="48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5237F0" w:rsidRPr="00CF4573" w:rsidTr="004203CB">
        <w:trPr>
          <w:gridAfter w:val="1"/>
          <w:wAfter w:w="327" w:type="dxa"/>
          <w:trHeight w:val="495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I . Меры по увеличению поступлений налоговых и неналоговых доходов в консолидированный бюджет муниципального района </w:t>
            </w:r>
          </w:p>
        </w:tc>
      </w:tr>
      <w:tr w:rsidR="00AB71B6" w:rsidRPr="00CF4573" w:rsidTr="004203CB">
        <w:trPr>
          <w:gridAfter w:val="1"/>
          <w:wAfter w:w="327" w:type="dxa"/>
          <w:trHeight w:val="79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Отмена по итогам проведения инвентаризации неэффективных налоговых льгот, установленных нормативными правовыми актами представительных органов муниципальных образований по: 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органы местного самоуправления сельских поселений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инвентаризации в срок до 1 июля 2018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1125,0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1125,0</w:t>
            </w:r>
          </w:p>
        </w:tc>
      </w:tr>
      <w:tr w:rsidR="00AB71B6" w:rsidRPr="00CF4573" w:rsidTr="004203CB">
        <w:trPr>
          <w:gridAfter w:val="1"/>
          <w:wAfter w:w="327" w:type="dxa"/>
          <w:trHeight w:val="743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земельному налогу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2016 г. представлены льготы по  бюджетным учреждениям образования,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1125,0</w:t>
            </w:r>
          </w:p>
        </w:tc>
      </w:tr>
      <w:tr w:rsidR="005237F0" w:rsidRPr="00CF4573" w:rsidTr="004203CB">
        <w:trPr>
          <w:gridAfter w:val="1"/>
          <w:wAfter w:w="327" w:type="dxa"/>
          <w:trHeight w:val="76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Установление максимальных ставок земельного налога в соответствии со статьей 394 Налогового кодекса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органы местного самоуправления сельских поселений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установлены максимальные ставки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983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Повышение налоговой отдачи от единого сельскохозяйственного налога за счет вовлечения в оборот используемых не по целевому назначению (неиспользуемых) земель сельскохозяйственного назначения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делам сельского хозяйства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780,6</w:t>
            </w:r>
          </w:p>
        </w:tc>
      </w:tr>
      <w:tr w:rsidR="00AB71B6" w:rsidRPr="00CF4573" w:rsidTr="004203CB">
        <w:trPr>
          <w:gridAfter w:val="1"/>
          <w:wAfter w:w="327" w:type="dxa"/>
          <w:trHeight w:val="551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увеличение налоговой отдачи на 1 га посевных площадей</w:t>
            </w:r>
            <w:r w:rsidRPr="00CF457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делам сельского хозяйства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780,6</w:t>
            </w:r>
          </w:p>
        </w:tc>
      </w:tr>
      <w:tr w:rsidR="00AB71B6" w:rsidRPr="00CF4573" w:rsidTr="004203CB">
        <w:trPr>
          <w:gridAfter w:val="1"/>
          <w:wAfter w:w="327" w:type="dxa"/>
          <w:trHeight w:val="127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Вовлечение в налоговый оборот объектов недвижимости, включая земельные участки,</w:t>
            </w: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883,5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870,5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406,6</w:t>
            </w:r>
          </w:p>
        </w:tc>
      </w:tr>
      <w:tr w:rsidR="00AB71B6" w:rsidRPr="00CF4573" w:rsidTr="004203CB">
        <w:trPr>
          <w:gridAfter w:val="1"/>
          <w:wAfter w:w="327" w:type="dxa"/>
          <w:trHeight w:val="1283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вовлечение в налоговый оборот объектов недвижимости за счет уточнения некорректных и(или)отсутствующих сведений и передачи их в органы Россреестра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AB71B6" w:rsidRPr="00CF4573" w:rsidTr="004203CB">
        <w:trPr>
          <w:gridAfter w:val="1"/>
          <w:wAfter w:w="327" w:type="dxa"/>
          <w:trHeight w:val="268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 xml:space="preserve">    осуществления кадастровой оценки, которые необходимы для исчисления земельного налога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отдел по земельно-правовым и имущественным отношениям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551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 xml:space="preserve">     осуществление земельного контроля за соблюдением земельного законодательства юридическими и физическими лицами, использующими земельные участки без правоустанавливающих документов, направление материалов проверки  в адрес «Управления федеральной службы государственной регистрации, кадастра и картографии» по Саратовской области для рассмотрения и привлечения нарушителей к административной ответственности. Выявление используемых не по целевому назначению (неиспользуемых) земель сельскохозяйственного назначения для применения к правообладателям повышенной ставки земельного налога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4203CB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B71B6" w:rsidRPr="00CF4573" w:rsidTr="004203CB">
        <w:trPr>
          <w:gridAfter w:val="1"/>
          <w:wAfter w:w="327" w:type="dxa"/>
          <w:trHeight w:val="268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523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содействие физическим лицам в оформлении прав собственности на принадлежащие им земельные участки и иное недвижимое имущество, в том числе: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 w:type="page"/>
              <w:t>- осуществление рабочей группой выездных приемов граждан по вопросам оформления прав на объекты недвижимого имущества, в том числе земельные  участки;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 w:type="page"/>
              <w:t xml:space="preserve"> - размещение информации в целях проведения разъяснительной работы среди населения в  районной газете  Питерского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муниципального района «Искра»  и на официальном сайте администрации Питерского муниципального района о необходимости проведения государственной регистрации прав на земельные участки и иные объекты недвижимого имущества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AB71B6" w:rsidRPr="00CF4573" w:rsidTr="004203CB">
        <w:trPr>
          <w:gridAfter w:val="1"/>
          <w:wAfter w:w="327" w:type="dxa"/>
          <w:trHeight w:val="124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аукционов по продаже права на заключение договоров аренды земельных участков, находящихся в границах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50,5</w:t>
            </w:r>
          </w:p>
        </w:tc>
      </w:tr>
      <w:tr w:rsidR="005237F0" w:rsidRPr="00CF4573" w:rsidTr="004203CB">
        <w:trPr>
          <w:gridAfter w:val="1"/>
          <w:wAfter w:w="327" w:type="dxa"/>
          <w:trHeight w:val="14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Проверка экономической обоснованности установленных коэффициентов К2 по единому налогу на вмененный доход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55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увеличения поступлений по налогу на доходы физических лиц за счет: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3902,80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3407,80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252,00</w:t>
            </w:r>
          </w:p>
        </w:tc>
      </w:tr>
      <w:tr w:rsidR="00AB71B6" w:rsidRPr="00CF4573" w:rsidTr="004203CB">
        <w:trPr>
          <w:gridAfter w:val="1"/>
          <w:wAfter w:w="327" w:type="dxa"/>
          <w:trHeight w:val="551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проведения мероприятий по выявлению организаций и индивидуальных предпринимателей, занимающихся предпринимательской деятельностью без регистрации в налоговом органе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168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мероприятий по легализации теневой (неформальной) занятости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B71B6" w:rsidRPr="00CF4573" w:rsidTr="004203CB">
        <w:trPr>
          <w:gridAfter w:val="1"/>
          <w:wAfter w:w="327" w:type="dxa"/>
          <w:trHeight w:val="130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 xml:space="preserve"> повышение бюджетной отдачи единого сельскохозяйственного налога с 1 га посевных и введенных в оборот неиспользуемых сельхозплощадей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 сельского хозяйства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3407,8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AB71B6" w:rsidRPr="00CF4573" w:rsidTr="004203CB">
        <w:trPr>
          <w:gridAfter w:val="1"/>
          <w:wAfter w:w="327" w:type="dxa"/>
          <w:trHeight w:val="132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3800,4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1991,0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1894,0</w:t>
            </w:r>
          </w:p>
        </w:tc>
      </w:tr>
      <w:tr w:rsidR="00AB71B6" w:rsidRPr="00CF4573" w:rsidTr="004203CB">
        <w:trPr>
          <w:gridAfter w:val="1"/>
          <w:wAfter w:w="327" w:type="dxa"/>
          <w:trHeight w:val="64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проведение работы по инвентаризации задолженности юридических и физических лиц по обязательным налоговым платежам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AB71B6" w:rsidRPr="00CF4573" w:rsidTr="004203CB">
        <w:trPr>
          <w:gridAfter w:val="1"/>
          <w:wAfter w:w="327" w:type="dxa"/>
          <w:trHeight w:val="41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4A4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отработка на заседаниях межведомственной комиссии, имеющих налоговую задолженность, с учетом транспортного налога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3664,4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4203CB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1800,0</w:t>
            </w:r>
          </w:p>
        </w:tc>
      </w:tr>
      <w:tr w:rsidR="00AB71B6" w:rsidRPr="00CF4573" w:rsidTr="004203CB">
        <w:trPr>
          <w:gridAfter w:val="1"/>
          <w:wAfter w:w="327" w:type="dxa"/>
          <w:trHeight w:val="136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адресная работа с должниками - приглашение и заслушивание руководителей организаций и индивидуальных предпринимателей на заседаниях межведомственной комиссии по укреплению финансовой и налоговой дисциплины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237F0" w:rsidRPr="00CF4573" w:rsidTr="004203CB">
        <w:trPr>
          <w:gridAfter w:val="1"/>
          <w:wAfter w:w="327" w:type="dxa"/>
          <w:trHeight w:val="121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F0" w:rsidRPr="00CF4573" w:rsidRDefault="005237F0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в рамках государственного экологического надзора работы по выявлению неучтенных юридических лиц и индивидуальных предпринимателей, обязанных перечислять плату за негативное воздействие на окружающую среду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делам сельского хозяйства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111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F0" w:rsidRPr="00CF4573" w:rsidRDefault="005237F0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Установление отчислений прибыли муниципальных унитарных предприятий, ежегодно перечисляемой в доходы местного бюджета в размере 35 процентов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Питерского муниципального района по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Размер отчислений установлен в размере 35 %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5237F0" w:rsidRPr="00CF4573" w:rsidTr="004203CB">
        <w:trPr>
          <w:gridAfter w:val="1"/>
          <w:wAfter w:w="327" w:type="dxa"/>
          <w:trHeight w:val="13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F0" w:rsidRPr="00CF4573" w:rsidRDefault="005237F0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Увеличение спектра и объемов платных услуг, предоставляемых населению муниципальными учреждениями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41,1</w:t>
            </w:r>
          </w:p>
        </w:tc>
      </w:tr>
      <w:tr w:rsidR="00AB71B6" w:rsidRPr="00CF4573" w:rsidTr="004203CB">
        <w:trPr>
          <w:gridAfter w:val="1"/>
          <w:wAfter w:w="327" w:type="dxa"/>
          <w:trHeight w:val="1335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1.11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увеличения поступлений государственной пошлины за размещение рекламной конструкции, а также прочих поступлений в местный бюджет от ведения рекламной деятельности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        в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64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инвентаризации всех рекламных конструкций, расположенных в муниципальном образовании;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106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результатам инвентаризации привлечение к административной ответственности лиц, самовольно установивших рекламные конструкции, и демонтаж самовольно установленных рекламных конструкций;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552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взимание государственной пошлины за выдачу разрешения на установку рекламной конструкции, осуществление постоянного контроля за поступлением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платы за установку и размещение рекламных конструкций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133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1.12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мероприятий по увеличению доходов от использования имущества, находящегося в муниципальной собственности,</w:t>
            </w: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в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AB71B6" w:rsidRPr="00CF4573" w:rsidTr="004203CB">
        <w:trPr>
          <w:gridAfter w:val="1"/>
          <w:wAfter w:w="327" w:type="dxa"/>
          <w:trHeight w:val="1309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132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определение и утверждение перечня сдаваемого в аренду имущества с целью актуализации арендной платы (эффективные ставки) и условий договоров аренды в соответствии с рыночной ситуацией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AB71B6" w:rsidRPr="00CF4573" w:rsidTr="004203CB">
        <w:trPr>
          <w:gridAfter w:val="1"/>
          <w:wAfter w:w="327" w:type="dxa"/>
          <w:trHeight w:val="41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сопоставление фактически занимаемых площадей в зданиях, полностью или частично находящихся в муниципальной собственности с показателями, учтенными в договорах аренды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133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размещение полного перечня свободного муниципального имущества с подробным описанием характеристик, связанной документации, а также фотоматериалами для потенциальных покупателей или арендаторов на информационном сайте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4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мобилизации доходов, всего: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A4764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7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9412,80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A4764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7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5225,20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A4764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7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3139,50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A4764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7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4724,60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A4764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7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4639,30</w:t>
            </w:r>
          </w:p>
        </w:tc>
      </w:tr>
      <w:tr w:rsidR="005237F0" w:rsidRPr="00CF4573" w:rsidTr="004203CB">
        <w:trPr>
          <w:gridAfter w:val="1"/>
          <w:wAfter w:w="327" w:type="dxa"/>
          <w:trHeight w:val="450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II . Меры по оптимизации расходов и повышению эффективности использования бюджетных средств</w:t>
            </w:r>
          </w:p>
        </w:tc>
      </w:tr>
      <w:tr w:rsidR="005237F0" w:rsidRPr="00CF4573" w:rsidTr="004203CB">
        <w:trPr>
          <w:gridAfter w:val="1"/>
          <w:wAfter w:w="327" w:type="dxa"/>
          <w:trHeight w:val="13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работ  по объединению сельских  муниципальных образований, а также по передаче исполнения полномочий администраций поселений, являющихся административными центрами муниципальных районов, администрациям муниципальных районов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4203CB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Проведение оптимизации бюджетной сети, в том числе;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1365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Передача неспецифичных функций органов местного самоуправления подведомственным учреждениям с соответствующим перераспределением бюджетных ассигнований, в том числе передача функции по обработке архивов в муниципальные учреждения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42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  <w:p w:rsidR="00AB71B6" w:rsidRPr="00CF4573" w:rsidRDefault="00AB71B6" w:rsidP="00CF45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Изменение типа муниципальных учреждений: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B71B6" w:rsidRPr="00CF4573" w:rsidTr="00702D1E">
        <w:trPr>
          <w:gridAfter w:val="1"/>
          <w:wAfter w:w="327" w:type="dxa"/>
          <w:trHeight w:val="1501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П</w:t>
            </w: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еревод бюджетных к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азенных муниципальных учреждений в автономные учреждения с целью минимизации бюджетных расходов по уплате налога на имущество (при переходе на упрощенную систему налогообложения) в рамках действующего законодательства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Питерского муниципального района, 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142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оптимизации расходных обязательств муниципального образования за счет инвентаризации мер социальной поддержки,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 том числе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774,9</w:t>
            </w:r>
          </w:p>
        </w:tc>
      </w:tr>
      <w:tr w:rsidR="00AB71B6" w:rsidRPr="00CF4573" w:rsidTr="004203CB">
        <w:trPr>
          <w:gridAfter w:val="1"/>
          <w:wAfter w:w="327" w:type="dxa"/>
          <w:trHeight w:val="127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введение верхнего «потолка» по доплатам к вновь назначенным пенсиям по муниципальным должностям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главы администрации Питерского муниципального района по экономике, управлению имуществом и закупкам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774,9</w:t>
            </w:r>
          </w:p>
        </w:tc>
      </w:tr>
      <w:tr w:rsidR="00AB71B6" w:rsidRPr="00CF4573" w:rsidTr="004203CB">
        <w:trPr>
          <w:gridAfter w:val="1"/>
          <w:wAfter w:w="327" w:type="dxa"/>
          <w:trHeight w:val="6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Проведение оптимизации бюджетной сети,                                                                                                           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том числе  </w:t>
            </w: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4203CB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03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93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перепрофилирование учреждений, реорганизация и (или) ликвидация неэффективных учреждений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57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присоединение (объединение) учреждений со штатной численностью ниже 20 штатных единиц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525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создание филиальной сети учреждений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4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размещение разнопрофильных учреждений в одном здании (имущественном комплексе)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1785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преобразование в организации иных организационно-правовых форм с сокращением штатной численности работников учреждений, в том числе за счет сокращения административно-управленческого и вспомогательного персонала и (или) оптимизации нагрузки на основной персонал, включая снижение численности внешних совместителей и перераспределение выполняемых ими функций на работников списочного состава указанных учреждений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B71B6" w:rsidRPr="00CF4573" w:rsidTr="004203CB">
        <w:trPr>
          <w:gridAfter w:val="1"/>
          <w:wAfter w:w="327" w:type="dxa"/>
          <w:trHeight w:val="145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B6" w:rsidRPr="00CF4573" w:rsidRDefault="00AB71B6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перевод прочих работников культуры в иные организации (в учреждения, осуществляющие хоз. обслуживание, на аутсорсинг и т.п.)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B6" w:rsidRPr="00CF4573" w:rsidRDefault="00AB71B6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14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Выявление неиспользуемых основных фондов муниципальных учреждений с целью оптимизации затрат на содержание неиспользуемого имущества муниципальных учреждений (реализация (продажа) излишнего, консервация неиспользуемого имущества, включая возможное выделение и последующую сдачу в аренду земельных участков)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12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Увеличение объема закупок товаров, работ, услуг для муниципальных нужд, осуществляемых конкурентными способами. Ужесточение мер ответственности к поставщикам (подрядчикам) при неисполнении обязательств по контрактам,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15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Провести инвентаризацию расходных обязательств и обеспечить отмену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оптимизации расходов, 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951,1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774,9</w:t>
            </w:r>
          </w:p>
        </w:tc>
      </w:tr>
      <w:tr w:rsidR="005237F0" w:rsidRPr="00CF4573" w:rsidTr="004203CB">
        <w:trPr>
          <w:gridAfter w:val="1"/>
          <w:wAfter w:w="327" w:type="dxa"/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 по плану мероприятий: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11406,0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6176,3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5499,5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5414,2</w:t>
            </w:r>
          </w:p>
        </w:tc>
      </w:tr>
      <w:tr w:rsidR="005237F0" w:rsidRPr="00CF4573" w:rsidTr="004203CB">
        <w:trPr>
          <w:gridAfter w:val="1"/>
          <w:wAfter w:w="327" w:type="dxa"/>
          <w:trHeight w:val="510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III . Меры по сокращению муниципального долга и совершенствованию долговой политики</w:t>
            </w:r>
          </w:p>
        </w:tc>
      </w:tr>
      <w:tr w:rsidR="005237F0" w:rsidRPr="00CF4573" w:rsidTr="004203CB">
        <w:trPr>
          <w:gridAfter w:val="1"/>
          <w:wAfter w:w="327" w:type="dxa"/>
          <w:trHeight w:val="10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t>Актуализация данных долговой книги, соблюдение графика погашения кредитов,  в целях отсутствия штрафных санкций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Привлечение банковских заимствований не выше уровня ключевой ставки Центрального Банка Российской Федерации, увеличенной на 1 процентный пункт, в целях оптимизации расходов на обслуживание муниципального долга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10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F0" w:rsidRPr="00CF4573" w:rsidRDefault="005237F0" w:rsidP="00420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Мораторий на предоставление муниципальных гарантий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600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IV . Меры по сокращению просроченной кредиторской задолженности консолидированного бюджета муниципального района (бюджета городского округа)</w:t>
            </w:r>
          </w:p>
        </w:tc>
      </w:tr>
      <w:tr w:rsidR="005237F0" w:rsidRPr="00CF4573" w:rsidTr="004203CB">
        <w:trPr>
          <w:gridAfter w:val="1"/>
          <w:wAfter w:w="327" w:type="dxa"/>
          <w:trHeight w:val="11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инвентаризации просроченной кредиторской задолженности местных бюджетов, образовавшейся по состоянию на 1 января 2018 года,    выявление сумм просроченной кредиторской задолженности, по которым истек срок исковой давности и (или) контрагенты являются недействующими юридическими лицами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F0" w:rsidRPr="00CF4573" w:rsidRDefault="005237F0" w:rsidP="0042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42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42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42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42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42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42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23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t>Погашение просроченной кредиторской задолженности местных бюджетов, образовавшейся по состоянию на 1 января 2018 года, по следующему графику:</w:t>
            </w: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 2018 году не менее 15 процентов от общей суммы просроченной кредиторской задолженности, образовавшейся по состоянию на 1 января 2018 года;</w:t>
            </w: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 2019 году не менее 35 процентов от общей суммы просроченной кредиторской задолженности, образовавшейся по состоянию на 1 января 2018 года;</w:t>
            </w: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 2020 году 50 процентов от общей суммы просроченной кредиторской задолженности, образовавшейся по состоянию на 1 января 2018 года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2018-2020гг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55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допущение в течение года по состоянию на первое число каждого месяца возникновения (роста) просроченной кредиторской задолженности (в том числе по заработной плате работников муниципальных учреждений, финансируемых из бюджета муниципального образования)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6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79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состояния дебиторской задолженности и принятие мер по ее сокращению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4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Обеспечение недопущения роста дебиторской задолженности на конец текущего финансового года относительно </w:t>
            </w: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отчетного года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237F0" w:rsidRPr="00CF4573" w:rsidTr="004203CB">
        <w:trPr>
          <w:gridAfter w:val="1"/>
          <w:wAfter w:w="327" w:type="dxa"/>
          <w:trHeight w:val="19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Установление ограничений по размеру а</w:t>
            </w:r>
            <w:r w:rsidR="00AB71B6"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t>вансовых платежей при заключение</w:t>
            </w:r>
            <w:r w:rsidRPr="00CF45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договоров (муниципальных  контрактов) о поставке товаров, выполнении работ, оказании услуг, не выше установленных для областных государственных учреждений, а также обеспечение их соблюдения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2018-2022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F0" w:rsidRPr="00CF4573" w:rsidRDefault="005237F0" w:rsidP="00CF4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45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 w:rsidR="0042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237F0" w:rsidRDefault="005237F0" w:rsidP="005237F0">
      <w:pPr>
        <w:rPr>
          <w:sz w:val="24"/>
          <w:szCs w:val="24"/>
        </w:rPr>
      </w:pPr>
    </w:p>
    <w:p w:rsidR="004203CB" w:rsidRPr="00CF4573" w:rsidRDefault="004203CB" w:rsidP="005237F0">
      <w:pPr>
        <w:rPr>
          <w:sz w:val="24"/>
          <w:szCs w:val="24"/>
        </w:rPr>
      </w:pPr>
    </w:p>
    <w:tbl>
      <w:tblPr>
        <w:tblStyle w:val="a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9355"/>
      </w:tblGrid>
      <w:tr w:rsidR="00AB71B6" w:rsidRPr="00AB71B6" w:rsidTr="00AB71B6">
        <w:tc>
          <w:tcPr>
            <w:tcW w:w="6204" w:type="dxa"/>
          </w:tcPr>
          <w:p w:rsidR="00AB71B6" w:rsidRPr="00AB71B6" w:rsidRDefault="00AB71B6" w:rsidP="00CF4573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AB71B6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9355" w:type="dxa"/>
          </w:tcPr>
          <w:p w:rsidR="00AB71B6" w:rsidRPr="00AB71B6" w:rsidRDefault="00AB71B6" w:rsidP="00CF4573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AB71B6" w:rsidRPr="00AB71B6" w:rsidRDefault="00AB71B6" w:rsidP="00CF4573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AB71B6" w:rsidRPr="00AB71B6" w:rsidRDefault="00AB71B6" w:rsidP="00CF4573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AB71B6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5237F0" w:rsidRPr="00AB71B6" w:rsidRDefault="005237F0" w:rsidP="005237F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5237F0" w:rsidRPr="00AB71B6" w:rsidSect="005237F0">
      <w:pgSz w:w="16838" w:h="11906" w:orient="landscape"/>
      <w:pgMar w:top="1418" w:right="1191" w:bottom="709" w:left="992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B2" w:rsidRDefault="00F65FB2" w:rsidP="00540B16">
      <w:pPr>
        <w:spacing w:after="0" w:line="240" w:lineRule="auto"/>
      </w:pPr>
      <w:r>
        <w:separator/>
      </w:r>
    </w:p>
  </w:endnote>
  <w:endnote w:type="continuationSeparator" w:id="0">
    <w:p w:rsidR="00F65FB2" w:rsidRDefault="00F65FB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73" w:rsidRDefault="00F73677">
    <w:pPr>
      <w:pStyle w:val="a9"/>
      <w:jc w:val="right"/>
    </w:pPr>
    <w:fldSimple w:instr=" PAGE   \* MERGEFORMAT ">
      <w:r w:rsidR="00702D1E">
        <w:rPr>
          <w:noProof/>
        </w:rPr>
        <w:t>3</w:t>
      </w:r>
    </w:fldSimple>
  </w:p>
  <w:p w:rsidR="00CF4573" w:rsidRDefault="00CF45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B2" w:rsidRDefault="00F65FB2" w:rsidP="00540B16">
      <w:pPr>
        <w:spacing w:after="0" w:line="240" w:lineRule="auto"/>
      </w:pPr>
      <w:r>
        <w:separator/>
      </w:r>
    </w:p>
  </w:footnote>
  <w:footnote w:type="continuationSeparator" w:id="0">
    <w:p w:rsidR="00F65FB2" w:rsidRDefault="00F65FB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E305B57"/>
    <w:multiLevelType w:val="multilevel"/>
    <w:tmpl w:val="D3FE3BDE"/>
    <w:lvl w:ilvl="0">
      <w:start w:val="1"/>
      <w:numFmt w:val="decimal"/>
      <w:lvlText w:val="%1."/>
      <w:lvlJc w:val="left"/>
      <w:pPr>
        <w:ind w:left="1105" w:hanging="396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67FF6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24D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4A5F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6B61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30A"/>
    <w:rsid w:val="002C0B86"/>
    <w:rsid w:val="002C4499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44FD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3CB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4764"/>
    <w:rsid w:val="004A6227"/>
    <w:rsid w:val="004A62D1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37F0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4603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2A3"/>
    <w:rsid w:val="006E5344"/>
    <w:rsid w:val="006F64B5"/>
    <w:rsid w:val="007019E0"/>
    <w:rsid w:val="00702680"/>
    <w:rsid w:val="00702D1E"/>
    <w:rsid w:val="00722AF4"/>
    <w:rsid w:val="007244BE"/>
    <w:rsid w:val="00724856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22924"/>
    <w:rsid w:val="00823906"/>
    <w:rsid w:val="00834FD8"/>
    <w:rsid w:val="00836697"/>
    <w:rsid w:val="008403A4"/>
    <w:rsid w:val="00845EEA"/>
    <w:rsid w:val="008558E3"/>
    <w:rsid w:val="00860EF4"/>
    <w:rsid w:val="00864387"/>
    <w:rsid w:val="00884C6A"/>
    <w:rsid w:val="00887ADC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1E77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B71B6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02D0"/>
    <w:rsid w:val="00B548CB"/>
    <w:rsid w:val="00B70946"/>
    <w:rsid w:val="00B762D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23B8"/>
    <w:rsid w:val="00CD4B70"/>
    <w:rsid w:val="00CD7437"/>
    <w:rsid w:val="00CE4E26"/>
    <w:rsid w:val="00CF16C0"/>
    <w:rsid w:val="00CF2DCD"/>
    <w:rsid w:val="00CF3247"/>
    <w:rsid w:val="00CF4573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61037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1638"/>
    <w:rsid w:val="00DD3314"/>
    <w:rsid w:val="00DD526A"/>
    <w:rsid w:val="00DD5727"/>
    <w:rsid w:val="00DE0595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9C4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4371"/>
    <w:rsid w:val="00F31BFD"/>
    <w:rsid w:val="00F411B8"/>
    <w:rsid w:val="00F44F79"/>
    <w:rsid w:val="00F508B6"/>
    <w:rsid w:val="00F5482C"/>
    <w:rsid w:val="00F563FB"/>
    <w:rsid w:val="00F612A0"/>
    <w:rsid w:val="00F61A17"/>
    <w:rsid w:val="00F65FB2"/>
    <w:rsid w:val="00F73677"/>
    <w:rsid w:val="00F73A7F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18A5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Цветовое выделение"/>
    <w:rsid w:val="004A62D1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4A62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A6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24">
    <w:name w:val="Основной текст (2) + Полужирный"/>
    <w:basedOn w:val="a0"/>
    <w:rsid w:val="004A47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21142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2021-04-06T04:35:00Z</cp:lastPrinted>
  <dcterms:created xsi:type="dcterms:W3CDTF">2021-04-05T05:50:00Z</dcterms:created>
  <dcterms:modified xsi:type="dcterms:W3CDTF">2021-04-06T04:35:00Z</dcterms:modified>
</cp:coreProperties>
</file>