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9" w:rsidRPr="005E6F02" w:rsidRDefault="00963A7F" w:rsidP="00301D19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 w:rsidRPr="00963A7F">
        <w:rPr>
          <w:sz w:val="28"/>
          <w:szCs w:val="28"/>
        </w:rPr>
        <w:t xml:space="preserve">       </w:t>
      </w:r>
      <w:r w:rsidR="00301D19"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381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B583B">
        <w:rPr>
          <w:rFonts w:ascii="Times New Roman CYR" w:hAnsi="Times New Roman CYR" w:cs="Times New Roman CYR"/>
          <w:sz w:val="28"/>
          <w:szCs w:val="28"/>
        </w:rPr>
        <w:t>4 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  № </w:t>
      </w:r>
      <w:r w:rsidR="009B583B">
        <w:rPr>
          <w:rFonts w:ascii="Times New Roman CYR" w:hAnsi="Times New Roman CYR" w:cs="Times New Roman CYR"/>
          <w:sz w:val="28"/>
          <w:szCs w:val="28"/>
        </w:rPr>
        <w:t>110</w:t>
      </w:r>
    </w:p>
    <w:p w:rsidR="00301D19" w:rsidRDefault="00301D19" w:rsidP="00301D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D44F0F" w:rsidRPr="006852A3" w:rsidRDefault="00D44F0F" w:rsidP="006852A3">
      <w:pPr>
        <w:pStyle w:val="af2"/>
        <w:ind w:right="4251"/>
        <w:rPr>
          <w:sz w:val="28"/>
          <w:szCs w:val="28"/>
        </w:rPr>
      </w:pPr>
    </w:p>
    <w:p w:rsidR="00963A7F" w:rsidRDefault="00963A7F" w:rsidP="006852A3">
      <w:pPr>
        <w:pStyle w:val="af2"/>
        <w:ind w:right="4251"/>
        <w:rPr>
          <w:sz w:val="28"/>
          <w:szCs w:val="28"/>
        </w:rPr>
      </w:pPr>
      <w:r w:rsidRPr="006852A3">
        <w:rPr>
          <w:sz w:val="28"/>
          <w:szCs w:val="28"/>
        </w:rPr>
        <w:t xml:space="preserve">Об утверждении плана  мероприятий («дорожная карта») по содействию развитию конкуренции в </w:t>
      </w:r>
      <w:r w:rsidR="00D44F0F" w:rsidRPr="006852A3">
        <w:rPr>
          <w:sz w:val="28"/>
          <w:szCs w:val="28"/>
        </w:rPr>
        <w:t>Питерс</w:t>
      </w:r>
      <w:r w:rsidRPr="006852A3">
        <w:rPr>
          <w:sz w:val="28"/>
          <w:szCs w:val="28"/>
        </w:rPr>
        <w:t>ком  муниципальном районе</w:t>
      </w:r>
      <w:r w:rsidR="00F30D21" w:rsidRPr="006852A3">
        <w:rPr>
          <w:sz w:val="28"/>
          <w:szCs w:val="28"/>
        </w:rPr>
        <w:t xml:space="preserve"> на 201</w:t>
      </w:r>
      <w:r w:rsidR="00D44F0F" w:rsidRPr="006852A3">
        <w:rPr>
          <w:sz w:val="28"/>
          <w:szCs w:val="28"/>
        </w:rPr>
        <w:t>7</w:t>
      </w:r>
      <w:r w:rsidR="00F30D21" w:rsidRPr="006852A3">
        <w:rPr>
          <w:sz w:val="28"/>
          <w:szCs w:val="28"/>
        </w:rPr>
        <w:t>-201</w:t>
      </w:r>
      <w:r w:rsidR="00D44F0F" w:rsidRPr="006852A3">
        <w:rPr>
          <w:sz w:val="28"/>
          <w:szCs w:val="28"/>
        </w:rPr>
        <w:t>8</w:t>
      </w:r>
      <w:r w:rsidR="00F30D21" w:rsidRPr="006852A3">
        <w:rPr>
          <w:sz w:val="28"/>
          <w:szCs w:val="28"/>
        </w:rPr>
        <w:t xml:space="preserve"> годы</w:t>
      </w:r>
    </w:p>
    <w:p w:rsidR="006852A3" w:rsidRPr="006852A3" w:rsidRDefault="006852A3" w:rsidP="006852A3">
      <w:pPr>
        <w:pStyle w:val="af2"/>
        <w:ind w:right="4251"/>
        <w:rPr>
          <w:sz w:val="28"/>
          <w:szCs w:val="28"/>
        </w:rPr>
      </w:pPr>
    </w:p>
    <w:p w:rsidR="00963A7F" w:rsidRPr="006852A3" w:rsidRDefault="00963A7F" w:rsidP="00ED2063">
      <w:pPr>
        <w:jc w:val="both"/>
        <w:rPr>
          <w:sz w:val="28"/>
          <w:szCs w:val="28"/>
        </w:rPr>
      </w:pPr>
      <w:r w:rsidRPr="00ED2063">
        <w:rPr>
          <w:b/>
          <w:szCs w:val="26"/>
        </w:rPr>
        <w:tab/>
      </w:r>
      <w:r w:rsidRPr="006852A3">
        <w:rPr>
          <w:sz w:val="28"/>
          <w:szCs w:val="28"/>
        </w:rPr>
        <w:t>В соответствии с  распоряжением Правительства Российской Федерации от 5 сентября 2015 года №1738-р «Об утверждении стандарта развития конкуренции в субъектах Российской Федерации», постановлением Губернатора Саратовской области от 4 марта 2016 г</w:t>
      </w:r>
      <w:r w:rsidR="00226156">
        <w:rPr>
          <w:sz w:val="28"/>
          <w:szCs w:val="28"/>
        </w:rPr>
        <w:t>ода №</w:t>
      </w:r>
      <w:r w:rsidRPr="006852A3">
        <w:rPr>
          <w:sz w:val="28"/>
          <w:szCs w:val="28"/>
        </w:rPr>
        <w:t xml:space="preserve">56 «Об утверждении плана  мероприятий («дорожная карта») по содействию развитию конкуренции в Саратовской области </w:t>
      </w:r>
      <w:r w:rsidR="00F30D21" w:rsidRPr="006852A3">
        <w:rPr>
          <w:sz w:val="28"/>
          <w:szCs w:val="28"/>
        </w:rPr>
        <w:t xml:space="preserve"> </w:t>
      </w:r>
      <w:r w:rsidRPr="006852A3">
        <w:rPr>
          <w:sz w:val="28"/>
          <w:szCs w:val="28"/>
        </w:rPr>
        <w:t>на 2016-2018 годы»,  на основани</w:t>
      </w:r>
      <w:r w:rsidR="00582E71">
        <w:rPr>
          <w:sz w:val="28"/>
          <w:szCs w:val="28"/>
        </w:rPr>
        <w:t>е</w:t>
      </w:r>
      <w:r w:rsidRPr="006852A3">
        <w:rPr>
          <w:sz w:val="28"/>
          <w:szCs w:val="28"/>
        </w:rPr>
        <w:t xml:space="preserve">  Устава </w:t>
      </w:r>
      <w:r w:rsidR="00D44F0F" w:rsidRPr="006852A3">
        <w:rPr>
          <w:sz w:val="28"/>
          <w:szCs w:val="28"/>
        </w:rPr>
        <w:t>Питер</w:t>
      </w:r>
      <w:r w:rsidRPr="006852A3">
        <w:rPr>
          <w:sz w:val="28"/>
          <w:szCs w:val="28"/>
        </w:rPr>
        <w:t>ского муниципального района</w:t>
      </w:r>
      <w:r w:rsidR="00582E71">
        <w:rPr>
          <w:sz w:val="28"/>
          <w:szCs w:val="28"/>
        </w:rPr>
        <w:t>,</w:t>
      </w:r>
      <w:r w:rsidRPr="006852A3">
        <w:rPr>
          <w:sz w:val="28"/>
          <w:szCs w:val="28"/>
        </w:rPr>
        <w:t xml:space="preserve"> </w:t>
      </w:r>
      <w:r w:rsidR="00D44F0F" w:rsidRPr="006852A3">
        <w:rPr>
          <w:sz w:val="28"/>
          <w:szCs w:val="28"/>
        </w:rPr>
        <w:t xml:space="preserve">администрация муниципального района </w:t>
      </w:r>
    </w:p>
    <w:p w:rsidR="00D44F0F" w:rsidRPr="006852A3" w:rsidRDefault="00D44F0F" w:rsidP="00963A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2A3">
        <w:rPr>
          <w:rFonts w:ascii="Times New Roman" w:hAnsi="Times New Roman"/>
          <w:b w:val="0"/>
          <w:sz w:val="28"/>
          <w:szCs w:val="28"/>
        </w:rPr>
        <w:tab/>
        <w:t>ПОСТАНОВЛЯЕТ</w:t>
      </w:r>
      <w:r w:rsidR="007254F8">
        <w:rPr>
          <w:rFonts w:ascii="Times New Roman" w:hAnsi="Times New Roman"/>
          <w:b w:val="0"/>
          <w:sz w:val="28"/>
          <w:szCs w:val="28"/>
        </w:rPr>
        <w:t>:</w:t>
      </w:r>
    </w:p>
    <w:p w:rsidR="00F30D21" w:rsidRPr="006852A3" w:rsidRDefault="00963A7F" w:rsidP="00F30D21">
      <w:pPr>
        <w:jc w:val="both"/>
        <w:rPr>
          <w:sz w:val="28"/>
          <w:szCs w:val="28"/>
        </w:rPr>
      </w:pPr>
      <w:r w:rsidRPr="006852A3">
        <w:rPr>
          <w:sz w:val="28"/>
          <w:szCs w:val="28"/>
        </w:rPr>
        <w:t xml:space="preserve">   </w:t>
      </w:r>
      <w:r w:rsidR="00F30D21" w:rsidRPr="006852A3">
        <w:rPr>
          <w:sz w:val="28"/>
          <w:szCs w:val="28"/>
        </w:rPr>
        <w:t xml:space="preserve">   </w:t>
      </w:r>
      <w:r w:rsidRPr="006852A3">
        <w:rPr>
          <w:sz w:val="28"/>
          <w:szCs w:val="28"/>
        </w:rPr>
        <w:t xml:space="preserve"> 1. </w:t>
      </w:r>
      <w:r w:rsidR="00F30D21" w:rsidRPr="006852A3">
        <w:rPr>
          <w:sz w:val="28"/>
          <w:szCs w:val="28"/>
        </w:rPr>
        <w:t xml:space="preserve">Утвердить план мероприятий («дорожная карта») по содействию развитию конкуренции в </w:t>
      </w:r>
      <w:r w:rsidR="00D44F0F" w:rsidRPr="006852A3">
        <w:rPr>
          <w:sz w:val="28"/>
          <w:szCs w:val="28"/>
        </w:rPr>
        <w:t>Питер</w:t>
      </w:r>
      <w:r w:rsidR="00F30D21" w:rsidRPr="006852A3">
        <w:rPr>
          <w:sz w:val="28"/>
          <w:szCs w:val="28"/>
        </w:rPr>
        <w:t>ском  муниципальном районе на 201</w:t>
      </w:r>
      <w:r w:rsidR="00D44F0F" w:rsidRPr="006852A3">
        <w:rPr>
          <w:sz w:val="28"/>
          <w:szCs w:val="28"/>
        </w:rPr>
        <w:t>7</w:t>
      </w:r>
      <w:r w:rsidR="00F30D21" w:rsidRPr="006852A3">
        <w:rPr>
          <w:sz w:val="28"/>
          <w:szCs w:val="28"/>
        </w:rPr>
        <w:t>-2018 годы согласно приложению.</w:t>
      </w:r>
    </w:p>
    <w:p w:rsidR="00963A7F" w:rsidRPr="006852A3" w:rsidRDefault="00963A7F" w:rsidP="00963A7F">
      <w:pPr>
        <w:pStyle w:val="ConsPlusNonformat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52A3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D44F0F" w:rsidRPr="006852A3">
        <w:rPr>
          <w:rFonts w:ascii="Times New Roman" w:hAnsi="Times New Roman"/>
          <w:sz w:val="28"/>
          <w:szCs w:val="28"/>
        </w:rPr>
        <w:t>опубликовать на официальном сайте администрации Питерского муниципального района</w:t>
      </w:r>
      <w:r w:rsidRPr="006852A3">
        <w:rPr>
          <w:rFonts w:ascii="Times New Roman" w:hAnsi="Times New Roman"/>
          <w:sz w:val="28"/>
          <w:szCs w:val="28"/>
        </w:rPr>
        <w:t>.</w:t>
      </w:r>
    </w:p>
    <w:p w:rsidR="00963A7F" w:rsidRPr="00ED2063" w:rsidRDefault="00963A7F" w:rsidP="00963A7F">
      <w:pPr>
        <w:pStyle w:val="ConsPlusNonformat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52A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D44F0F" w:rsidRPr="006852A3">
        <w:rPr>
          <w:rFonts w:ascii="Times New Roman" w:hAnsi="Times New Roman"/>
          <w:sz w:val="28"/>
          <w:szCs w:val="28"/>
        </w:rPr>
        <w:t>возложить на</w:t>
      </w:r>
      <w:r w:rsidR="00852B90" w:rsidRPr="006852A3">
        <w:rPr>
          <w:rFonts w:ascii="Times New Roman" w:hAnsi="Times New Roman"/>
          <w:sz w:val="28"/>
          <w:szCs w:val="28"/>
        </w:rPr>
        <w:t xml:space="preserve"> комитет по экономике, управлению имуществом и закупкам администрации Питерского муниципального района</w:t>
      </w:r>
      <w:r w:rsidRPr="006852A3">
        <w:rPr>
          <w:rFonts w:ascii="Times New Roman" w:hAnsi="Times New Roman"/>
          <w:sz w:val="28"/>
          <w:szCs w:val="28"/>
        </w:rPr>
        <w:t>.</w:t>
      </w:r>
    </w:p>
    <w:p w:rsidR="00F30D21" w:rsidRPr="007254F8" w:rsidRDefault="00963A7F" w:rsidP="007254F8">
      <w:pPr>
        <w:pStyle w:val="af2"/>
        <w:rPr>
          <w:sz w:val="28"/>
          <w:szCs w:val="28"/>
          <w:lang w:bidi="en-US"/>
        </w:rPr>
      </w:pPr>
      <w:r w:rsidRPr="00ED2063">
        <w:rPr>
          <w:lang w:bidi="en-US"/>
        </w:rPr>
        <w:t xml:space="preserve"> </w:t>
      </w:r>
    </w:p>
    <w:p w:rsidR="00963A7F" w:rsidRPr="00582E71" w:rsidRDefault="00D44F0F" w:rsidP="00963A7F">
      <w:pPr>
        <w:pStyle w:val="ConsPlusNonforma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3A7F" w:rsidRPr="00582E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582E71">
        <w:rPr>
          <w:rFonts w:ascii="Times New Roman" w:hAnsi="Times New Roman" w:cs="Times New Roman"/>
          <w:sz w:val="28"/>
          <w:szCs w:val="28"/>
        </w:rPr>
        <w:t xml:space="preserve">      </w:t>
      </w:r>
      <w:r w:rsidR="00963A7F" w:rsidRPr="00582E71">
        <w:rPr>
          <w:rFonts w:ascii="Times New Roman" w:hAnsi="Times New Roman" w:cs="Times New Roman"/>
          <w:sz w:val="28"/>
          <w:szCs w:val="28"/>
        </w:rPr>
        <w:t xml:space="preserve">    </w:t>
      </w:r>
      <w:r w:rsidRPr="00582E71">
        <w:rPr>
          <w:rFonts w:ascii="Times New Roman" w:hAnsi="Times New Roman" w:cs="Times New Roman"/>
          <w:sz w:val="28"/>
          <w:szCs w:val="28"/>
        </w:rPr>
        <w:t>С.И. Егоров</w:t>
      </w:r>
    </w:p>
    <w:p w:rsidR="00963A7F" w:rsidRPr="00ED2063" w:rsidRDefault="00963A7F" w:rsidP="00963A7F">
      <w:pPr>
        <w:pStyle w:val="ConsPlusNonformat"/>
        <w:spacing w:line="240" w:lineRule="auto"/>
        <w:contextualSpacing/>
        <w:rPr>
          <w:sz w:val="26"/>
          <w:szCs w:val="26"/>
        </w:rPr>
      </w:pPr>
    </w:p>
    <w:p w:rsidR="00963A7F" w:rsidRPr="00ED2063" w:rsidRDefault="00963A7F" w:rsidP="00963A7F">
      <w:pPr>
        <w:pStyle w:val="ConsPlusNonformat"/>
        <w:spacing w:line="240" w:lineRule="auto"/>
        <w:contextualSpacing/>
        <w:rPr>
          <w:sz w:val="26"/>
          <w:szCs w:val="26"/>
        </w:rPr>
      </w:pPr>
    </w:p>
    <w:p w:rsidR="00963A7F" w:rsidRPr="00ED2063" w:rsidRDefault="00963A7F" w:rsidP="00963A7F">
      <w:pPr>
        <w:pStyle w:val="ConsPlusNonformat"/>
        <w:spacing w:line="240" w:lineRule="auto"/>
        <w:contextualSpacing/>
        <w:rPr>
          <w:sz w:val="26"/>
          <w:szCs w:val="26"/>
        </w:rPr>
      </w:pPr>
    </w:p>
    <w:p w:rsidR="00963A7F" w:rsidRDefault="00963A7F" w:rsidP="00963A7F">
      <w:pPr>
        <w:pStyle w:val="ConsPlusNonformat"/>
        <w:spacing w:line="240" w:lineRule="auto"/>
        <w:contextualSpacing/>
      </w:pPr>
    </w:p>
    <w:p w:rsidR="00963A7F" w:rsidRDefault="00963A7F" w:rsidP="00963A7F">
      <w:pPr>
        <w:pStyle w:val="ConsPlusNonformat"/>
        <w:spacing w:line="240" w:lineRule="auto"/>
        <w:contextualSpacing/>
      </w:pPr>
    </w:p>
    <w:p w:rsidR="0091690D" w:rsidRDefault="0091690D" w:rsidP="0091690D">
      <w:pPr>
        <w:rPr>
          <w:szCs w:val="26"/>
        </w:rPr>
        <w:sectPr w:rsidR="0091690D" w:rsidSect="007254F8">
          <w:footerReference w:type="default" r:id="rId9"/>
          <w:pgSz w:w="11906" w:h="16838"/>
          <w:pgMar w:top="1135" w:right="567" w:bottom="1134" w:left="1701" w:header="709" w:footer="120" w:gutter="0"/>
          <w:cols w:space="708"/>
          <w:titlePg/>
          <w:docGrid w:linePitch="360"/>
        </w:sectPr>
      </w:pPr>
    </w:p>
    <w:p w:rsidR="00226156" w:rsidRDefault="0091690D" w:rsidP="00226156">
      <w:pPr>
        <w:pStyle w:val="af2"/>
        <w:ind w:left="9923"/>
        <w:rPr>
          <w:sz w:val="28"/>
          <w:szCs w:val="28"/>
        </w:rPr>
      </w:pPr>
      <w:r w:rsidRPr="00226156">
        <w:rPr>
          <w:sz w:val="28"/>
          <w:szCs w:val="28"/>
        </w:rPr>
        <w:lastRenderedPageBreak/>
        <w:t xml:space="preserve">Приложение </w:t>
      </w:r>
      <w:r w:rsidR="00F30D21" w:rsidRPr="00226156">
        <w:rPr>
          <w:sz w:val="28"/>
          <w:szCs w:val="28"/>
        </w:rPr>
        <w:t xml:space="preserve">к постановлению </w:t>
      </w:r>
      <w:r w:rsidRPr="00226156">
        <w:rPr>
          <w:sz w:val="28"/>
          <w:szCs w:val="28"/>
        </w:rPr>
        <w:t xml:space="preserve"> </w:t>
      </w:r>
    </w:p>
    <w:p w:rsidR="00226156" w:rsidRDefault="00226156" w:rsidP="00226156">
      <w:pPr>
        <w:pStyle w:val="af2"/>
        <w:ind w:left="9923"/>
        <w:rPr>
          <w:sz w:val="28"/>
          <w:szCs w:val="28"/>
        </w:rPr>
      </w:pPr>
      <w:r>
        <w:rPr>
          <w:sz w:val="28"/>
          <w:szCs w:val="28"/>
        </w:rPr>
        <w:t>а</w:t>
      </w:r>
      <w:r w:rsidR="0091690D" w:rsidRPr="002261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1690D" w:rsidRPr="00226156">
        <w:rPr>
          <w:sz w:val="28"/>
          <w:szCs w:val="28"/>
        </w:rPr>
        <w:t xml:space="preserve">муниципального </w:t>
      </w:r>
    </w:p>
    <w:p w:rsidR="0091690D" w:rsidRPr="00226156" w:rsidRDefault="00226156" w:rsidP="00226156">
      <w:pPr>
        <w:pStyle w:val="af2"/>
        <w:ind w:left="9923"/>
        <w:rPr>
          <w:sz w:val="28"/>
          <w:szCs w:val="28"/>
        </w:rPr>
      </w:pPr>
      <w:r>
        <w:rPr>
          <w:sz w:val="28"/>
          <w:szCs w:val="28"/>
        </w:rPr>
        <w:t>р</w:t>
      </w:r>
      <w:r w:rsidR="0091690D" w:rsidRPr="0022615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F30D21" w:rsidRPr="00226156">
        <w:rPr>
          <w:sz w:val="28"/>
          <w:szCs w:val="28"/>
        </w:rPr>
        <w:t xml:space="preserve">от </w:t>
      </w:r>
      <w:r w:rsidR="0001778A">
        <w:rPr>
          <w:sz w:val="28"/>
          <w:szCs w:val="28"/>
        </w:rPr>
        <w:t>4 апреля</w:t>
      </w:r>
      <w:r w:rsidR="00F30D21" w:rsidRPr="00226156">
        <w:rPr>
          <w:sz w:val="28"/>
          <w:szCs w:val="28"/>
        </w:rPr>
        <w:t xml:space="preserve"> 2017 г</w:t>
      </w:r>
      <w:r>
        <w:rPr>
          <w:sz w:val="28"/>
          <w:szCs w:val="28"/>
        </w:rPr>
        <w:t>ода</w:t>
      </w:r>
      <w:r w:rsidR="00F30D21" w:rsidRPr="00226156">
        <w:rPr>
          <w:sz w:val="28"/>
          <w:szCs w:val="28"/>
        </w:rPr>
        <w:t xml:space="preserve"> </w:t>
      </w:r>
      <w:r w:rsidR="0091690D" w:rsidRPr="00226156">
        <w:rPr>
          <w:sz w:val="28"/>
          <w:szCs w:val="28"/>
        </w:rPr>
        <w:t xml:space="preserve"> № </w:t>
      </w:r>
      <w:r w:rsidR="0001778A">
        <w:rPr>
          <w:sz w:val="28"/>
          <w:szCs w:val="28"/>
        </w:rPr>
        <w:t>110</w:t>
      </w:r>
    </w:p>
    <w:p w:rsidR="0091690D" w:rsidRDefault="0091690D" w:rsidP="0091690D">
      <w:pPr>
        <w:jc w:val="right"/>
        <w:rPr>
          <w:sz w:val="28"/>
          <w:szCs w:val="28"/>
        </w:rPr>
      </w:pPr>
    </w:p>
    <w:p w:rsidR="00200678" w:rsidRPr="00015971" w:rsidRDefault="00200678" w:rsidP="0091690D">
      <w:pPr>
        <w:jc w:val="right"/>
        <w:rPr>
          <w:sz w:val="28"/>
          <w:szCs w:val="28"/>
        </w:rPr>
      </w:pPr>
    </w:p>
    <w:p w:rsidR="00BA5C74" w:rsidRPr="00FD076A" w:rsidRDefault="00325479" w:rsidP="0091690D">
      <w:pPr>
        <w:jc w:val="center"/>
        <w:rPr>
          <w:b/>
          <w:sz w:val="28"/>
          <w:szCs w:val="28"/>
        </w:rPr>
      </w:pPr>
      <w:r w:rsidRPr="00FD076A">
        <w:rPr>
          <w:b/>
          <w:sz w:val="28"/>
          <w:szCs w:val="28"/>
        </w:rPr>
        <w:t>План мероприятий («дорожная</w:t>
      </w:r>
      <w:r w:rsidR="0091690D" w:rsidRPr="00FD076A">
        <w:rPr>
          <w:b/>
          <w:sz w:val="28"/>
          <w:szCs w:val="28"/>
        </w:rPr>
        <w:t xml:space="preserve"> карт</w:t>
      </w:r>
      <w:r w:rsidRPr="00FD076A">
        <w:rPr>
          <w:b/>
          <w:sz w:val="28"/>
          <w:szCs w:val="28"/>
        </w:rPr>
        <w:t>а</w:t>
      </w:r>
      <w:r w:rsidR="0091690D" w:rsidRPr="00FD076A">
        <w:rPr>
          <w:b/>
          <w:sz w:val="28"/>
          <w:szCs w:val="28"/>
        </w:rPr>
        <w:t xml:space="preserve">») </w:t>
      </w:r>
    </w:p>
    <w:p w:rsidR="0091690D" w:rsidRDefault="00325479" w:rsidP="0091690D">
      <w:pPr>
        <w:jc w:val="center"/>
        <w:rPr>
          <w:b/>
          <w:sz w:val="28"/>
          <w:szCs w:val="28"/>
        </w:rPr>
      </w:pPr>
      <w:r w:rsidRPr="00FD076A">
        <w:rPr>
          <w:b/>
          <w:sz w:val="28"/>
          <w:szCs w:val="28"/>
        </w:rPr>
        <w:t xml:space="preserve">по </w:t>
      </w:r>
      <w:r w:rsidR="00673021" w:rsidRPr="00FD076A">
        <w:rPr>
          <w:b/>
          <w:sz w:val="28"/>
          <w:szCs w:val="28"/>
        </w:rPr>
        <w:t>содействию развитию</w:t>
      </w:r>
      <w:r w:rsidR="0091690D" w:rsidRPr="00FD076A">
        <w:rPr>
          <w:b/>
          <w:sz w:val="28"/>
          <w:szCs w:val="28"/>
        </w:rPr>
        <w:t xml:space="preserve"> конкуренции в </w:t>
      </w:r>
      <w:r w:rsidR="00D44F0F" w:rsidRPr="00FD076A">
        <w:rPr>
          <w:b/>
          <w:sz w:val="28"/>
          <w:szCs w:val="28"/>
        </w:rPr>
        <w:t>Питер</w:t>
      </w:r>
      <w:r w:rsidR="00F30D21" w:rsidRPr="00FD076A">
        <w:rPr>
          <w:b/>
          <w:sz w:val="28"/>
          <w:szCs w:val="28"/>
        </w:rPr>
        <w:t>ском</w:t>
      </w:r>
      <w:r w:rsidR="00BA5C74" w:rsidRPr="00FD076A">
        <w:rPr>
          <w:b/>
          <w:sz w:val="28"/>
          <w:szCs w:val="28"/>
        </w:rPr>
        <w:t xml:space="preserve"> </w:t>
      </w:r>
      <w:r w:rsidR="0091690D" w:rsidRPr="00FD076A">
        <w:rPr>
          <w:b/>
          <w:sz w:val="28"/>
          <w:szCs w:val="28"/>
        </w:rPr>
        <w:t>муниципальном районе</w:t>
      </w:r>
      <w:r w:rsidR="00BA5C74" w:rsidRPr="00FD076A">
        <w:rPr>
          <w:b/>
          <w:sz w:val="28"/>
          <w:szCs w:val="28"/>
        </w:rPr>
        <w:t xml:space="preserve"> на 2017-2018 годы</w:t>
      </w:r>
    </w:p>
    <w:p w:rsidR="00FD076A" w:rsidRPr="00FD076A" w:rsidRDefault="00FD076A" w:rsidP="0091690D">
      <w:pPr>
        <w:jc w:val="center"/>
        <w:rPr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465"/>
        <w:gridCol w:w="3361"/>
        <w:gridCol w:w="2400"/>
        <w:gridCol w:w="3122"/>
        <w:gridCol w:w="1852"/>
      </w:tblGrid>
      <w:tr w:rsidR="00BA5C74" w:rsidRPr="00D06FBC" w:rsidTr="0097751C">
        <w:trPr>
          <w:jc w:val="center"/>
        </w:trPr>
        <w:tc>
          <w:tcPr>
            <w:tcW w:w="654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№ п/п</w:t>
            </w:r>
          </w:p>
        </w:tc>
        <w:tc>
          <w:tcPr>
            <w:tcW w:w="3512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Описание проблемы, на решение которой направлено мероприятие</w:t>
            </w:r>
          </w:p>
        </w:tc>
        <w:tc>
          <w:tcPr>
            <w:tcW w:w="3402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Наименование мероприятия</w:t>
            </w:r>
          </w:p>
        </w:tc>
        <w:tc>
          <w:tcPr>
            <w:tcW w:w="2268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Исходные показатели (факт)</w:t>
            </w:r>
          </w:p>
        </w:tc>
        <w:tc>
          <w:tcPr>
            <w:tcW w:w="3144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Целевые показатели (план)</w:t>
            </w:r>
          </w:p>
        </w:tc>
        <w:tc>
          <w:tcPr>
            <w:tcW w:w="1870" w:type="dxa"/>
          </w:tcPr>
          <w:p w:rsidR="00BA5C74" w:rsidRPr="007254F8" w:rsidRDefault="00BA5C74" w:rsidP="00CA3089">
            <w:pPr>
              <w:pStyle w:val="af2"/>
              <w:jc w:val="center"/>
            </w:pPr>
            <w:r w:rsidRPr="007254F8">
              <w:t>Срок достижения показателей</w:t>
            </w:r>
          </w:p>
        </w:tc>
      </w:tr>
      <w:tr w:rsidR="00FB42E7" w:rsidRPr="00D06FBC" w:rsidTr="00D06FBC">
        <w:trPr>
          <w:jc w:val="center"/>
        </w:trPr>
        <w:tc>
          <w:tcPr>
            <w:tcW w:w="14850" w:type="dxa"/>
            <w:gridSpan w:val="6"/>
          </w:tcPr>
          <w:p w:rsidR="00FB42E7" w:rsidRPr="00CA3089" w:rsidRDefault="00CA3089" w:rsidP="00CA3089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 xml:space="preserve">І. </w:t>
            </w:r>
            <w:r w:rsidR="00FB42E7" w:rsidRPr="00CA3089">
              <w:rPr>
                <w:b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BA5C74" w:rsidRPr="00D06FBC" w:rsidTr="0097751C">
        <w:trPr>
          <w:jc w:val="center"/>
        </w:trPr>
        <w:tc>
          <w:tcPr>
            <w:tcW w:w="654" w:type="dxa"/>
          </w:tcPr>
          <w:p w:rsidR="00BA5C74" w:rsidRPr="007254F8" w:rsidRDefault="00FB42E7" w:rsidP="00CA3089">
            <w:pPr>
              <w:pStyle w:val="af2"/>
              <w:jc w:val="center"/>
            </w:pPr>
            <w:r w:rsidRPr="007254F8">
              <w:t>1</w:t>
            </w:r>
            <w:r w:rsidR="00D06FBC" w:rsidRPr="007254F8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BA5C74" w:rsidRPr="007254F8" w:rsidRDefault="00FB42E7" w:rsidP="00CA3089">
            <w:pPr>
              <w:pStyle w:val="af2"/>
              <w:jc w:val="center"/>
            </w:pPr>
            <w:r w:rsidRPr="007254F8">
              <w:t>Риск снижения охвата детей отдыхом и оздоровлением</w:t>
            </w:r>
          </w:p>
        </w:tc>
        <w:tc>
          <w:tcPr>
            <w:tcW w:w="3402" w:type="dxa"/>
          </w:tcPr>
          <w:p w:rsidR="00BA5C74" w:rsidRPr="007254F8" w:rsidRDefault="00FB42E7" w:rsidP="00CA3089">
            <w:pPr>
              <w:pStyle w:val="af2"/>
              <w:jc w:val="center"/>
            </w:pPr>
            <w:r w:rsidRPr="007254F8"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2268" w:type="dxa"/>
          </w:tcPr>
          <w:p w:rsidR="00BA5C74" w:rsidRPr="007254F8" w:rsidRDefault="001146F8" w:rsidP="00CA3089">
            <w:pPr>
              <w:pStyle w:val="af2"/>
              <w:jc w:val="center"/>
            </w:pPr>
            <w:r w:rsidRPr="007254F8">
              <w:t xml:space="preserve">Численность детей в возрасте от 7 до 17 лет,  воспользовавшихся правом на отдых и оздоровление в общей численности детей данной категории в 2016 году - </w:t>
            </w:r>
            <w:r w:rsidR="00436C1A" w:rsidRPr="007254F8">
              <w:t>1</w:t>
            </w:r>
            <w:r w:rsidR="000614FA" w:rsidRPr="007254F8">
              <w:t>2</w:t>
            </w:r>
            <w:r w:rsidRPr="007254F8">
              <w:t>%</w:t>
            </w:r>
          </w:p>
        </w:tc>
        <w:tc>
          <w:tcPr>
            <w:tcW w:w="3144" w:type="dxa"/>
          </w:tcPr>
          <w:p w:rsidR="00BA5C74" w:rsidRPr="007254F8" w:rsidRDefault="00FB42E7" w:rsidP="00CA3089">
            <w:pPr>
              <w:pStyle w:val="af2"/>
              <w:jc w:val="center"/>
            </w:pPr>
            <w:r w:rsidRPr="007254F8">
              <w:t xml:space="preserve">Численность детей в возрасте от 7 до 17 лет, проживающих на территории района, воспользовавшихся правом на отдых и оздоровление в общей численности детей данной категории </w:t>
            </w:r>
            <w:r w:rsidR="001146F8" w:rsidRPr="007254F8">
              <w:t xml:space="preserve">не менее </w:t>
            </w:r>
            <w:r w:rsidR="00436C1A" w:rsidRPr="007254F8">
              <w:t>1</w:t>
            </w:r>
            <w:r w:rsidR="000614FA" w:rsidRPr="007254F8">
              <w:t>2</w:t>
            </w:r>
            <w:r w:rsidR="001146F8" w:rsidRPr="007254F8">
              <w:t>%</w:t>
            </w:r>
          </w:p>
        </w:tc>
        <w:tc>
          <w:tcPr>
            <w:tcW w:w="1870" w:type="dxa"/>
          </w:tcPr>
          <w:p w:rsidR="00BA5C74" w:rsidRPr="007254F8" w:rsidRDefault="001146F8" w:rsidP="00CA3089">
            <w:pPr>
              <w:pStyle w:val="af2"/>
              <w:jc w:val="center"/>
            </w:pPr>
            <w:r w:rsidRPr="007254F8">
              <w:t>2018</w:t>
            </w:r>
          </w:p>
        </w:tc>
      </w:tr>
      <w:tr w:rsidR="002C38AD" w:rsidRPr="00D06FBC" w:rsidTr="00D06FBC">
        <w:trPr>
          <w:jc w:val="center"/>
        </w:trPr>
        <w:tc>
          <w:tcPr>
            <w:tcW w:w="14850" w:type="dxa"/>
            <w:gridSpan w:val="6"/>
          </w:tcPr>
          <w:p w:rsidR="002C38AD" w:rsidRPr="00D06FBC" w:rsidRDefault="00CA3089" w:rsidP="00CA3089">
            <w:pPr>
              <w:pStyle w:val="af2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ІІ. </w:t>
            </w:r>
            <w:r w:rsidR="002C38AD" w:rsidRPr="00D06FBC">
              <w:rPr>
                <w:b/>
                <w:szCs w:val="26"/>
              </w:rPr>
              <w:t>Розничная торговля</w:t>
            </w:r>
          </w:p>
        </w:tc>
      </w:tr>
      <w:tr w:rsidR="002C38AD" w:rsidRPr="00D06FBC" w:rsidTr="0097751C">
        <w:trPr>
          <w:jc w:val="center"/>
        </w:trPr>
        <w:tc>
          <w:tcPr>
            <w:tcW w:w="654" w:type="dxa"/>
          </w:tcPr>
          <w:p w:rsidR="002C38AD" w:rsidRPr="00D06FBC" w:rsidRDefault="002C38A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</w:t>
            </w:r>
            <w:r w:rsidR="00764380" w:rsidRPr="00D06FBC">
              <w:rPr>
                <w:szCs w:val="26"/>
              </w:rPr>
              <w:t>.2</w:t>
            </w:r>
            <w:r w:rsidR="007254F8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2C38AD" w:rsidRPr="00D06FBC" w:rsidRDefault="002C38A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Низкая доля продаж на ярмарках в структуре оборота розничной торговли</w:t>
            </w:r>
          </w:p>
        </w:tc>
        <w:tc>
          <w:tcPr>
            <w:tcW w:w="3402" w:type="dxa"/>
          </w:tcPr>
          <w:p w:rsidR="002C38AD" w:rsidRPr="00D06FBC" w:rsidRDefault="002C38A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268" w:type="dxa"/>
          </w:tcPr>
          <w:p w:rsidR="002C38AD" w:rsidRPr="00D06FBC" w:rsidRDefault="00CB700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Количество торговых мест на действующих ярмарочных площадках - 3</w:t>
            </w:r>
            <w:r w:rsidR="009C4AD1" w:rsidRPr="00D06FBC">
              <w:rPr>
                <w:szCs w:val="26"/>
              </w:rPr>
              <w:t>0</w:t>
            </w:r>
          </w:p>
        </w:tc>
        <w:tc>
          <w:tcPr>
            <w:tcW w:w="3144" w:type="dxa"/>
          </w:tcPr>
          <w:p w:rsidR="002C38AD" w:rsidRPr="00D06FBC" w:rsidRDefault="00CB700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Количество торговых мест на действующих ярмарочных площадках-</w:t>
            </w:r>
            <w:r w:rsidR="009C4AD1" w:rsidRPr="00D06FBC">
              <w:rPr>
                <w:szCs w:val="26"/>
              </w:rPr>
              <w:t xml:space="preserve"> не менее 30</w:t>
            </w:r>
          </w:p>
        </w:tc>
        <w:tc>
          <w:tcPr>
            <w:tcW w:w="1870" w:type="dxa"/>
          </w:tcPr>
          <w:p w:rsidR="002C38AD" w:rsidRPr="00D06FBC" w:rsidRDefault="00CB700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2017</w:t>
            </w:r>
          </w:p>
        </w:tc>
      </w:tr>
      <w:tr w:rsidR="00F016D0" w:rsidRPr="00D06FBC" w:rsidTr="0097751C">
        <w:trPr>
          <w:jc w:val="center"/>
        </w:trPr>
        <w:tc>
          <w:tcPr>
            <w:tcW w:w="654" w:type="dxa"/>
          </w:tcPr>
          <w:p w:rsidR="00F016D0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2.</w:t>
            </w:r>
            <w:r w:rsidR="00F016D0" w:rsidRPr="00D06FBC">
              <w:rPr>
                <w:szCs w:val="26"/>
              </w:rPr>
              <w:t>3</w:t>
            </w:r>
            <w:r w:rsidR="007254F8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F016D0" w:rsidRPr="00D06FBC" w:rsidRDefault="00F016D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 xml:space="preserve">Недостаточная обеспеченность населения магазинами шаговой </w:t>
            </w:r>
            <w:r w:rsidRPr="00D06FBC">
              <w:rPr>
                <w:szCs w:val="26"/>
              </w:rPr>
              <w:lastRenderedPageBreak/>
              <w:t>доступности</w:t>
            </w:r>
          </w:p>
        </w:tc>
        <w:tc>
          <w:tcPr>
            <w:tcW w:w="3402" w:type="dxa"/>
          </w:tcPr>
          <w:p w:rsidR="00F016D0" w:rsidRPr="00D06FBC" w:rsidRDefault="00F016D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 xml:space="preserve">Организация магазинов шаговой доступности  при условии соблюдения </w:t>
            </w:r>
            <w:r w:rsidRPr="00D06FBC">
              <w:rPr>
                <w:szCs w:val="26"/>
              </w:rPr>
              <w:lastRenderedPageBreak/>
              <w:t>требований санитарного законодательства</w:t>
            </w:r>
          </w:p>
        </w:tc>
        <w:tc>
          <w:tcPr>
            <w:tcW w:w="2268" w:type="dxa"/>
            <w:vAlign w:val="center"/>
          </w:tcPr>
          <w:p w:rsidR="00F016D0" w:rsidRPr="00D06FBC" w:rsidRDefault="00295ED2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>-</w:t>
            </w:r>
          </w:p>
        </w:tc>
        <w:tc>
          <w:tcPr>
            <w:tcW w:w="3144" w:type="dxa"/>
          </w:tcPr>
          <w:p w:rsidR="00F016D0" w:rsidRPr="00D06FBC" w:rsidRDefault="00F016D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 xml:space="preserve">Содействие товаропроизводителям в реализации выпускаемых </w:t>
            </w:r>
            <w:r w:rsidRPr="00D06FBC">
              <w:rPr>
                <w:szCs w:val="26"/>
              </w:rPr>
              <w:lastRenderedPageBreak/>
              <w:t>ими товаров организациями розничной продукции «шаговой доступности»</w:t>
            </w:r>
          </w:p>
        </w:tc>
        <w:tc>
          <w:tcPr>
            <w:tcW w:w="1870" w:type="dxa"/>
          </w:tcPr>
          <w:p w:rsidR="00F016D0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>постоянно</w:t>
            </w:r>
          </w:p>
        </w:tc>
      </w:tr>
      <w:tr w:rsidR="00295ED2" w:rsidRPr="00D06FBC" w:rsidTr="00D06FBC">
        <w:trPr>
          <w:jc w:val="center"/>
        </w:trPr>
        <w:tc>
          <w:tcPr>
            <w:tcW w:w="14850" w:type="dxa"/>
            <w:gridSpan w:val="6"/>
          </w:tcPr>
          <w:p w:rsidR="00295ED2" w:rsidRPr="00D06FBC" w:rsidRDefault="00CA3089" w:rsidP="00CA3089">
            <w:pPr>
              <w:pStyle w:val="af2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ІІІ. </w:t>
            </w:r>
            <w:r w:rsidR="00295ED2" w:rsidRPr="00D06FBC">
              <w:rPr>
                <w:b/>
                <w:szCs w:val="26"/>
              </w:rPr>
              <w:t>Рынок туристических услуг</w:t>
            </w:r>
          </w:p>
        </w:tc>
      </w:tr>
      <w:tr w:rsidR="00295ED2" w:rsidRPr="00D06FBC" w:rsidTr="0097751C">
        <w:trPr>
          <w:jc w:val="center"/>
        </w:trPr>
        <w:tc>
          <w:tcPr>
            <w:tcW w:w="654" w:type="dxa"/>
          </w:tcPr>
          <w:p w:rsidR="00295ED2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2.</w:t>
            </w:r>
            <w:r w:rsidR="00295ED2" w:rsidRPr="00D06FBC">
              <w:rPr>
                <w:szCs w:val="26"/>
              </w:rPr>
              <w:t>4</w:t>
            </w:r>
          </w:p>
        </w:tc>
        <w:tc>
          <w:tcPr>
            <w:tcW w:w="3512" w:type="dxa"/>
          </w:tcPr>
          <w:p w:rsidR="00295ED2" w:rsidRPr="00D06FBC" w:rsidRDefault="00295ED2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Отсутствие инвесторов, готовых реализовать  проекты туристического профиля на территории района</w:t>
            </w:r>
          </w:p>
        </w:tc>
        <w:tc>
          <w:tcPr>
            <w:tcW w:w="3402" w:type="dxa"/>
          </w:tcPr>
          <w:p w:rsidR="00295ED2" w:rsidRPr="00D06FBC" w:rsidRDefault="00295ED2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Формирование условий для привлечения инвесторов к реализации проектов, направленных на улучшение туристической инфраструктуры района</w:t>
            </w:r>
          </w:p>
        </w:tc>
        <w:tc>
          <w:tcPr>
            <w:tcW w:w="2268" w:type="dxa"/>
          </w:tcPr>
          <w:p w:rsidR="00295ED2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-</w:t>
            </w:r>
          </w:p>
        </w:tc>
        <w:tc>
          <w:tcPr>
            <w:tcW w:w="3144" w:type="dxa"/>
          </w:tcPr>
          <w:p w:rsidR="00295ED2" w:rsidRPr="00D06FBC" w:rsidRDefault="00993E81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Открытие не менее 1 туристического объекта</w:t>
            </w:r>
          </w:p>
        </w:tc>
        <w:tc>
          <w:tcPr>
            <w:tcW w:w="1870" w:type="dxa"/>
          </w:tcPr>
          <w:p w:rsidR="00295ED2" w:rsidRPr="00D06FBC" w:rsidRDefault="00993E81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2018</w:t>
            </w:r>
          </w:p>
        </w:tc>
      </w:tr>
      <w:tr w:rsidR="00FB69E1" w:rsidRPr="00D06FBC" w:rsidTr="00D06FBC">
        <w:trPr>
          <w:jc w:val="center"/>
        </w:trPr>
        <w:tc>
          <w:tcPr>
            <w:tcW w:w="14850" w:type="dxa"/>
            <w:gridSpan w:val="6"/>
          </w:tcPr>
          <w:p w:rsidR="00FB69E1" w:rsidRPr="00D06FBC" w:rsidRDefault="00AF0327" w:rsidP="00CA3089">
            <w:pPr>
              <w:pStyle w:val="af2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ІV. </w:t>
            </w:r>
            <w:r w:rsidR="00FB69E1" w:rsidRPr="00D06FBC">
              <w:rPr>
                <w:b/>
                <w:szCs w:val="26"/>
              </w:rPr>
              <w:t>Оптимизация процедур муниципальных закупок, а также закупок товаров, работ и услуг хозяйствующими субъектами</w:t>
            </w:r>
          </w:p>
        </w:tc>
      </w:tr>
      <w:tr w:rsidR="00FB69E1" w:rsidRPr="00D06FBC" w:rsidTr="0097751C">
        <w:trPr>
          <w:jc w:val="center"/>
        </w:trPr>
        <w:tc>
          <w:tcPr>
            <w:tcW w:w="654" w:type="dxa"/>
          </w:tcPr>
          <w:p w:rsidR="00FB69E1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4.1</w:t>
            </w:r>
            <w:r w:rsidR="00B30E9C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764380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Недостаточный уровень доступности закупок, проводимых хозяйствующими субъектами и иными лицами, указанными в части 2 статьи 1 Федерального закона «О закупках товаров, работ, услуг отдельными видами юридических лиц», для субъектов малого и среднего предпринимательства, в том числе</w:t>
            </w:r>
          </w:p>
          <w:p w:rsidR="00764380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недостаточный уровень проведения торгов (конкурсов и аукционов), участниками которых являются только субъекты малого и среднего</w:t>
            </w:r>
          </w:p>
          <w:p w:rsidR="00FB69E1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>предпринимательства</w:t>
            </w:r>
          </w:p>
        </w:tc>
        <w:tc>
          <w:tcPr>
            <w:tcW w:w="3402" w:type="dxa"/>
          </w:tcPr>
          <w:p w:rsidR="00FB69E1" w:rsidRPr="00D06FBC" w:rsidRDefault="00764380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 xml:space="preserve">Организация работы по исполнению требований Федерального закона «О закупках товаров, работ, услуг отдельными видами юридических лиц» и иных нормативных правовых актов, принятых во исполнение указанного закона, в части закупок у субъектов малого и среднего предпринимательства, в том числе по внесению заказчиками  соответствующих изменений в положения о закупках. Контроль фактического исполнения заказчиками положений о </w:t>
            </w:r>
            <w:r w:rsidRPr="00D06FBC">
              <w:rPr>
                <w:szCs w:val="26"/>
              </w:rPr>
              <w:lastRenderedPageBreak/>
              <w:t>закупках в части закупок у субъектов малого и среднего</w:t>
            </w:r>
          </w:p>
        </w:tc>
        <w:tc>
          <w:tcPr>
            <w:tcW w:w="2268" w:type="dxa"/>
          </w:tcPr>
          <w:p w:rsidR="00FB69E1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>-</w:t>
            </w:r>
          </w:p>
        </w:tc>
        <w:tc>
          <w:tcPr>
            <w:tcW w:w="3144" w:type="dxa"/>
          </w:tcPr>
          <w:p w:rsidR="000614FA" w:rsidRPr="00D06FBC" w:rsidRDefault="00F17ECF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Доля закупок у субъектов малого и среднего предпринимательства</w:t>
            </w:r>
          </w:p>
          <w:p w:rsidR="00FB69E1" w:rsidRPr="00D06FBC" w:rsidRDefault="00F17ECF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по муниципальному району</w:t>
            </w:r>
            <w:r w:rsidR="000614FA" w:rsidRPr="00D06FBC">
              <w:rPr>
                <w:szCs w:val="26"/>
              </w:rPr>
              <w:t xml:space="preserve"> </w:t>
            </w:r>
            <w:r w:rsidRPr="00D06FBC">
              <w:rPr>
                <w:szCs w:val="26"/>
              </w:rPr>
              <w:t xml:space="preserve">- </w:t>
            </w:r>
            <w:r w:rsidR="00ED3786" w:rsidRPr="00D06FBC">
              <w:rPr>
                <w:szCs w:val="26"/>
              </w:rPr>
              <w:t xml:space="preserve"> не менее 1</w:t>
            </w:r>
            <w:r w:rsidRPr="00D06FBC">
              <w:rPr>
                <w:szCs w:val="26"/>
              </w:rPr>
              <w:t>8</w:t>
            </w:r>
            <w:r w:rsidR="00ED3786" w:rsidRPr="00D06FBC">
              <w:rPr>
                <w:szCs w:val="26"/>
              </w:rPr>
              <w:t xml:space="preserve"> процентов</w:t>
            </w:r>
          </w:p>
        </w:tc>
        <w:tc>
          <w:tcPr>
            <w:tcW w:w="1870" w:type="dxa"/>
          </w:tcPr>
          <w:p w:rsidR="00FB69E1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2017</w:t>
            </w:r>
          </w:p>
        </w:tc>
      </w:tr>
      <w:tr w:rsidR="00ED3786" w:rsidRPr="00D06FBC" w:rsidTr="0097751C">
        <w:trPr>
          <w:jc w:val="center"/>
        </w:trPr>
        <w:tc>
          <w:tcPr>
            <w:tcW w:w="654" w:type="dxa"/>
          </w:tcPr>
          <w:p w:rsidR="00ED3786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lastRenderedPageBreak/>
              <w:t>4.2</w:t>
            </w:r>
            <w:r w:rsidR="00B30E9C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ED3786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Значительная часть закупок осуществляется по итогам несостоявшихся</w:t>
            </w:r>
          </w:p>
          <w:p w:rsidR="00ED3786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конкурентных процедур определения поставщиков (подрядчиков, исполнителей), основной причиной чего является наличие двух и менее заявок на участие в одной</w:t>
            </w:r>
          </w:p>
          <w:p w:rsidR="00ED3786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процедуре закупок</w:t>
            </w:r>
          </w:p>
        </w:tc>
        <w:tc>
          <w:tcPr>
            <w:tcW w:w="3402" w:type="dxa"/>
          </w:tcPr>
          <w:p w:rsidR="00ED3786" w:rsidRPr="00D06FBC" w:rsidRDefault="00ED3786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Проведение с подведомственными бюджетными и казенными учреждениями обучающих и информационных мероприятий направленных на максимальное увеличение количества участников конкурентных процедур определения поставщиков (подрядчиков, исполнителей)</w:t>
            </w:r>
          </w:p>
        </w:tc>
        <w:tc>
          <w:tcPr>
            <w:tcW w:w="2268" w:type="dxa"/>
          </w:tcPr>
          <w:p w:rsidR="00ED3786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-</w:t>
            </w:r>
          </w:p>
        </w:tc>
        <w:tc>
          <w:tcPr>
            <w:tcW w:w="3144" w:type="dxa"/>
          </w:tcPr>
          <w:p w:rsidR="00ED3786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 xml:space="preserve">Число участников конкурентных  процедур определения  поставщиков (подрядчиков, исполнителей) при осуществлении  закупок для обеспечения государственных и муниципальных  нужд в 2017 году – не менее </w:t>
            </w:r>
            <w:r w:rsidR="00852B90" w:rsidRPr="00D06FBC">
              <w:rPr>
                <w:szCs w:val="26"/>
              </w:rPr>
              <w:t>2</w:t>
            </w:r>
          </w:p>
        </w:tc>
        <w:tc>
          <w:tcPr>
            <w:tcW w:w="1870" w:type="dxa"/>
          </w:tcPr>
          <w:p w:rsidR="00ED3786" w:rsidRPr="00D06FBC" w:rsidRDefault="001E3EB3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2017</w:t>
            </w:r>
          </w:p>
        </w:tc>
      </w:tr>
      <w:tr w:rsidR="00A80093" w:rsidRPr="00D06FBC" w:rsidTr="00D06FBC">
        <w:trPr>
          <w:jc w:val="center"/>
        </w:trPr>
        <w:tc>
          <w:tcPr>
            <w:tcW w:w="14850" w:type="dxa"/>
            <w:gridSpan w:val="6"/>
          </w:tcPr>
          <w:p w:rsidR="00A80093" w:rsidRPr="00D06FBC" w:rsidRDefault="00AF0327" w:rsidP="00CA3089">
            <w:pPr>
              <w:pStyle w:val="af2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 xml:space="preserve">V. </w:t>
            </w:r>
            <w:r w:rsidR="00AA3BBD" w:rsidRPr="00D06FBC">
              <w:rPr>
                <w:b/>
                <w:szCs w:val="26"/>
              </w:rPr>
              <w:t>Стимулирование предпринимательских инициатив</w:t>
            </w:r>
          </w:p>
        </w:tc>
      </w:tr>
      <w:tr w:rsidR="00A62829" w:rsidRPr="00D06FBC" w:rsidTr="0097751C">
        <w:trPr>
          <w:trHeight w:val="3395"/>
          <w:jc w:val="center"/>
        </w:trPr>
        <w:tc>
          <w:tcPr>
            <w:tcW w:w="654" w:type="dxa"/>
          </w:tcPr>
          <w:p w:rsidR="00A62829" w:rsidRPr="00D06FBC" w:rsidRDefault="00AA3BB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5.1</w:t>
            </w:r>
            <w:r w:rsidR="00B30E9C">
              <w:rPr>
                <w:szCs w:val="26"/>
              </w:rPr>
              <w:t>.</w:t>
            </w:r>
          </w:p>
        </w:tc>
        <w:tc>
          <w:tcPr>
            <w:tcW w:w="3512" w:type="dxa"/>
          </w:tcPr>
          <w:p w:rsidR="00A62829" w:rsidRPr="00D06FBC" w:rsidRDefault="00AA3BB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Стимулирование новых предпринимательских инициатив</w:t>
            </w:r>
          </w:p>
        </w:tc>
        <w:tc>
          <w:tcPr>
            <w:tcW w:w="3402" w:type="dxa"/>
          </w:tcPr>
          <w:p w:rsidR="00A62829" w:rsidRPr="00D06FBC" w:rsidRDefault="00AA3BBD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Размещение на официальном сайте муниципального района информации о проведении совещаний, конференций и других мероприятий для субъектов предпринимательск</w:t>
            </w:r>
            <w:r w:rsidR="00FD076A" w:rsidRPr="00D06FBC">
              <w:rPr>
                <w:szCs w:val="26"/>
              </w:rPr>
              <w:t>ой</w:t>
            </w:r>
            <w:r w:rsidR="00F41CEB" w:rsidRPr="00D06FBC">
              <w:rPr>
                <w:szCs w:val="26"/>
              </w:rPr>
              <w:t xml:space="preserve">                      </w:t>
            </w:r>
            <w:r w:rsidRPr="00D06FBC">
              <w:rPr>
                <w:szCs w:val="26"/>
              </w:rPr>
              <w:t>деятельности, а также информации о мерах государственной поддержки</w:t>
            </w:r>
          </w:p>
        </w:tc>
        <w:tc>
          <w:tcPr>
            <w:tcW w:w="2268" w:type="dxa"/>
          </w:tcPr>
          <w:p w:rsidR="00A62829" w:rsidRPr="00D06FBC" w:rsidRDefault="00E20B0C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-</w:t>
            </w:r>
          </w:p>
        </w:tc>
        <w:tc>
          <w:tcPr>
            <w:tcW w:w="3144" w:type="dxa"/>
          </w:tcPr>
          <w:p w:rsidR="00A62829" w:rsidRPr="00D06FBC" w:rsidRDefault="00E20B0C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-</w:t>
            </w:r>
          </w:p>
        </w:tc>
        <w:tc>
          <w:tcPr>
            <w:tcW w:w="1870" w:type="dxa"/>
          </w:tcPr>
          <w:p w:rsidR="00A62829" w:rsidRPr="00D06FBC" w:rsidRDefault="00E20B0C" w:rsidP="00CA3089">
            <w:pPr>
              <w:pStyle w:val="af2"/>
              <w:jc w:val="center"/>
              <w:rPr>
                <w:szCs w:val="26"/>
              </w:rPr>
            </w:pPr>
            <w:r w:rsidRPr="00D06FBC">
              <w:rPr>
                <w:szCs w:val="26"/>
              </w:rPr>
              <w:t>постоянно</w:t>
            </w:r>
          </w:p>
        </w:tc>
      </w:tr>
    </w:tbl>
    <w:p w:rsidR="00BA5C74" w:rsidRDefault="00BA5C74" w:rsidP="00301D19">
      <w:pPr>
        <w:rPr>
          <w:szCs w:val="26"/>
        </w:rPr>
      </w:pPr>
    </w:p>
    <w:p w:rsidR="00F41CEB" w:rsidRDefault="00F41CEB" w:rsidP="00301D19">
      <w:pPr>
        <w:rPr>
          <w:szCs w:val="26"/>
        </w:rPr>
      </w:pPr>
    </w:p>
    <w:p w:rsidR="00301D19" w:rsidRPr="00B30E9C" w:rsidRDefault="00301D19" w:rsidP="00301D19">
      <w:pPr>
        <w:rPr>
          <w:sz w:val="28"/>
          <w:szCs w:val="28"/>
        </w:rPr>
      </w:pPr>
      <w:r w:rsidRPr="00B30E9C">
        <w:rPr>
          <w:sz w:val="28"/>
          <w:szCs w:val="28"/>
        </w:rPr>
        <w:t>ВЕРНО: управляющий делами администрации</w:t>
      </w:r>
    </w:p>
    <w:p w:rsidR="00301D19" w:rsidRPr="00301D19" w:rsidRDefault="00301D19" w:rsidP="00301D19">
      <w:pPr>
        <w:rPr>
          <w:szCs w:val="26"/>
        </w:rPr>
      </w:pPr>
      <w:r w:rsidRPr="00B30E9C">
        <w:rPr>
          <w:sz w:val="28"/>
          <w:szCs w:val="28"/>
        </w:rPr>
        <w:t xml:space="preserve">               муниципального района       </w:t>
      </w:r>
      <w:r w:rsidR="00FD076A" w:rsidRPr="00B30E9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30E9C">
        <w:rPr>
          <w:sz w:val="28"/>
          <w:szCs w:val="28"/>
        </w:rPr>
        <w:t>В.В. Кунавина</w:t>
      </w:r>
    </w:p>
    <w:sectPr w:rsidR="00301D19" w:rsidRPr="00301D19" w:rsidSect="00B30E9C">
      <w:pgSz w:w="16838" w:h="11906" w:orient="landscape"/>
      <w:pgMar w:top="1135" w:right="395" w:bottom="993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17" w:rsidRDefault="00606117" w:rsidP="00F41CEB">
      <w:r>
        <w:separator/>
      </w:r>
    </w:p>
  </w:endnote>
  <w:endnote w:type="continuationSeparator" w:id="1">
    <w:p w:rsidR="00606117" w:rsidRDefault="00606117" w:rsidP="00F4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205"/>
      <w:docPartObj>
        <w:docPartGallery w:val="Page Numbers (Bottom of Page)"/>
        <w:docPartUnique/>
      </w:docPartObj>
    </w:sdtPr>
    <w:sdtContent>
      <w:p w:rsidR="00F41CEB" w:rsidRDefault="00BC0C3F">
        <w:pPr>
          <w:pStyle w:val="ad"/>
          <w:jc w:val="right"/>
        </w:pPr>
        <w:fldSimple w:instr=" PAGE   \* MERGEFORMAT ">
          <w:r w:rsidR="0097751C">
            <w:rPr>
              <w:noProof/>
            </w:rPr>
            <w:t>4</w:t>
          </w:r>
        </w:fldSimple>
      </w:p>
    </w:sdtContent>
  </w:sdt>
  <w:p w:rsidR="00F41CEB" w:rsidRDefault="00F41C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17" w:rsidRDefault="00606117" w:rsidP="00F41CEB">
      <w:r>
        <w:separator/>
      </w:r>
    </w:p>
  </w:footnote>
  <w:footnote w:type="continuationSeparator" w:id="1">
    <w:p w:rsidR="00606117" w:rsidRDefault="00606117" w:rsidP="00F41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A5B"/>
    <w:multiLevelType w:val="hybridMultilevel"/>
    <w:tmpl w:val="94E81244"/>
    <w:lvl w:ilvl="0" w:tplc="D138026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398B"/>
    <w:multiLevelType w:val="hybridMultilevel"/>
    <w:tmpl w:val="7BA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1885"/>
    <w:multiLevelType w:val="hybridMultilevel"/>
    <w:tmpl w:val="B5B8CF48"/>
    <w:lvl w:ilvl="0" w:tplc="9270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697F"/>
    <w:multiLevelType w:val="multilevel"/>
    <w:tmpl w:val="F41ED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051FD"/>
    <w:multiLevelType w:val="hybridMultilevel"/>
    <w:tmpl w:val="2B70CA0C"/>
    <w:lvl w:ilvl="0" w:tplc="7DD0F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50"/>
    <w:rsid w:val="0001778A"/>
    <w:rsid w:val="00020B94"/>
    <w:rsid w:val="00026601"/>
    <w:rsid w:val="000614FA"/>
    <w:rsid w:val="0006566C"/>
    <w:rsid w:val="000D73D7"/>
    <w:rsid w:val="001146F8"/>
    <w:rsid w:val="0014076C"/>
    <w:rsid w:val="0014135E"/>
    <w:rsid w:val="001A2750"/>
    <w:rsid w:val="001B1B1C"/>
    <w:rsid w:val="001C2227"/>
    <w:rsid w:val="001E3EB3"/>
    <w:rsid w:val="001F37D7"/>
    <w:rsid w:val="00200678"/>
    <w:rsid w:val="00206004"/>
    <w:rsid w:val="00226156"/>
    <w:rsid w:val="00274949"/>
    <w:rsid w:val="00283C30"/>
    <w:rsid w:val="00295ED2"/>
    <w:rsid w:val="00296E23"/>
    <w:rsid w:val="002A0BC3"/>
    <w:rsid w:val="002A3D5F"/>
    <w:rsid w:val="002C38AD"/>
    <w:rsid w:val="00301D19"/>
    <w:rsid w:val="0031123A"/>
    <w:rsid w:val="00325479"/>
    <w:rsid w:val="00383E7B"/>
    <w:rsid w:val="0039622F"/>
    <w:rsid w:val="003F2702"/>
    <w:rsid w:val="00436C1A"/>
    <w:rsid w:val="004533AD"/>
    <w:rsid w:val="0047321C"/>
    <w:rsid w:val="00503134"/>
    <w:rsid w:val="0051799E"/>
    <w:rsid w:val="00550C61"/>
    <w:rsid w:val="00582E71"/>
    <w:rsid w:val="005833F7"/>
    <w:rsid w:val="005848E1"/>
    <w:rsid w:val="0058798D"/>
    <w:rsid w:val="005A724C"/>
    <w:rsid w:val="006007C5"/>
    <w:rsid w:val="00606117"/>
    <w:rsid w:val="00645CFE"/>
    <w:rsid w:val="00652EF1"/>
    <w:rsid w:val="00673021"/>
    <w:rsid w:val="006767DA"/>
    <w:rsid w:val="006852A3"/>
    <w:rsid w:val="00694492"/>
    <w:rsid w:val="006962EE"/>
    <w:rsid w:val="006A3D0E"/>
    <w:rsid w:val="007254F8"/>
    <w:rsid w:val="007321CC"/>
    <w:rsid w:val="00764380"/>
    <w:rsid w:val="007A16B9"/>
    <w:rsid w:val="007B3E0B"/>
    <w:rsid w:val="00806F9F"/>
    <w:rsid w:val="00812063"/>
    <w:rsid w:val="00820B02"/>
    <w:rsid w:val="00836CBB"/>
    <w:rsid w:val="00852B90"/>
    <w:rsid w:val="00857AE4"/>
    <w:rsid w:val="0089010B"/>
    <w:rsid w:val="008A5886"/>
    <w:rsid w:val="008F523E"/>
    <w:rsid w:val="0091690D"/>
    <w:rsid w:val="00963A7F"/>
    <w:rsid w:val="00963EE2"/>
    <w:rsid w:val="00965A9A"/>
    <w:rsid w:val="0097751C"/>
    <w:rsid w:val="00993E81"/>
    <w:rsid w:val="00996E9A"/>
    <w:rsid w:val="009B583B"/>
    <w:rsid w:val="009C4AD1"/>
    <w:rsid w:val="00A04210"/>
    <w:rsid w:val="00A62829"/>
    <w:rsid w:val="00A80093"/>
    <w:rsid w:val="00A83CAE"/>
    <w:rsid w:val="00A938D8"/>
    <w:rsid w:val="00A954CF"/>
    <w:rsid w:val="00AA3BBD"/>
    <w:rsid w:val="00AD1847"/>
    <w:rsid w:val="00AD2497"/>
    <w:rsid w:val="00AE371B"/>
    <w:rsid w:val="00AF0327"/>
    <w:rsid w:val="00AF05EA"/>
    <w:rsid w:val="00AF557C"/>
    <w:rsid w:val="00B0605C"/>
    <w:rsid w:val="00B07533"/>
    <w:rsid w:val="00B22969"/>
    <w:rsid w:val="00B30E9C"/>
    <w:rsid w:val="00B65392"/>
    <w:rsid w:val="00BA5C74"/>
    <w:rsid w:val="00BC0C3F"/>
    <w:rsid w:val="00BD5C08"/>
    <w:rsid w:val="00BE1148"/>
    <w:rsid w:val="00C03CD5"/>
    <w:rsid w:val="00C10C23"/>
    <w:rsid w:val="00C20BC1"/>
    <w:rsid w:val="00C22C75"/>
    <w:rsid w:val="00C30F97"/>
    <w:rsid w:val="00C45346"/>
    <w:rsid w:val="00C51251"/>
    <w:rsid w:val="00CA3089"/>
    <w:rsid w:val="00CB7003"/>
    <w:rsid w:val="00CC55EB"/>
    <w:rsid w:val="00CE336A"/>
    <w:rsid w:val="00CF2A60"/>
    <w:rsid w:val="00D06FBC"/>
    <w:rsid w:val="00D40EE6"/>
    <w:rsid w:val="00D44F0F"/>
    <w:rsid w:val="00D53B3B"/>
    <w:rsid w:val="00D57BAB"/>
    <w:rsid w:val="00D7489D"/>
    <w:rsid w:val="00D844E4"/>
    <w:rsid w:val="00D85789"/>
    <w:rsid w:val="00D85FF4"/>
    <w:rsid w:val="00DB6977"/>
    <w:rsid w:val="00DD30F9"/>
    <w:rsid w:val="00E20B0C"/>
    <w:rsid w:val="00E91C18"/>
    <w:rsid w:val="00EB2CF2"/>
    <w:rsid w:val="00EC0362"/>
    <w:rsid w:val="00ED2063"/>
    <w:rsid w:val="00ED3786"/>
    <w:rsid w:val="00ED5601"/>
    <w:rsid w:val="00F016D0"/>
    <w:rsid w:val="00F02FC6"/>
    <w:rsid w:val="00F17ECF"/>
    <w:rsid w:val="00F30D21"/>
    <w:rsid w:val="00F37C12"/>
    <w:rsid w:val="00F41CEB"/>
    <w:rsid w:val="00F449E1"/>
    <w:rsid w:val="00F633B1"/>
    <w:rsid w:val="00FB42E7"/>
    <w:rsid w:val="00FB5A08"/>
    <w:rsid w:val="00FB69E1"/>
    <w:rsid w:val="00FC2B62"/>
    <w:rsid w:val="00FD076A"/>
    <w:rsid w:val="00FF180F"/>
    <w:rsid w:val="00FF5265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3F"/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7C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0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A275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1A27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75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275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1A2750"/>
    <w:rPr>
      <w:rFonts w:ascii="Cambria" w:eastAsia="Times New Roman" w:hAnsi="Cambria" w:cs="Times New Roman"/>
      <w:b/>
      <w:bCs/>
      <w:color w:val="4F81BD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27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27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A3D0E"/>
    <w:pPr>
      <w:ind w:left="708"/>
    </w:pPr>
  </w:style>
  <w:style w:type="table" w:styleId="a8">
    <w:name w:val="Table Grid"/>
    <w:basedOn w:val="a1"/>
    <w:uiPriority w:val="59"/>
    <w:rsid w:val="006A3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74949"/>
    <w:pPr>
      <w:jc w:val="both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link w:val="a9"/>
    <w:semiHidden/>
    <w:rsid w:val="00274949"/>
    <w:rPr>
      <w:rFonts w:eastAsia="Times New Roman"/>
      <w:sz w:val="28"/>
      <w:szCs w:val="24"/>
    </w:rPr>
  </w:style>
  <w:style w:type="character" w:customStyle="1" w:styleId="ab">
    <w:name w:val="Основной текст_"/>
    <w:link w:val="21"/>
    <w:rsid w:val="001B1B1C"/>
    <w:rPr>
      <w:rFonts w:eastAsia="Times New Roman"/>
      <w:shd w:val="clear" w:color="auto" w:fill="FFFFFF"/>
    </w:rPr>
  </w:style>
  <w:style w:type="character" w:customStyle="1" w:styleId="13pt">
    <w:name w:val="Основной текст + 13 pt;Полужирный"/>
    <w:rsid w:val="001B1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rsid w:val="001B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1B1B1C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z w:val="20"/>
      <w:szCs w:val="20"/>
    </w:rPr>
  </w:style>
  <w:style w:type="character" w:customStyle="1" w:styleId="3pt">
    <w:name w:val="Основной текст + Интервал 3 pt"/>
    <w:rsid w:val="001B1B1C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169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1690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ac">
    <w:name w:val="название раздела"/>
    <w:basedOn w:val="a"/>
    <w:rsid w:val="0091690D"/>
    <w:pPr>
      <w:spacing w:after="240"/>
      <w:ind w:firstLine="709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007C5"/>
    <w:rPr>
      <w:rFonts w:ascii="Cambria" w:eastAsia="Times New Roman" w:hAnsi="Cambria"/>
      <w:b/>
      <w:bCs/>
      <w:color w:val="365F91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007C5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e">
    <w:name w:val="Нижний колонтитул Знак"/>
    <w:link w:val="ad"/>
    <w:uiPriority w:val="99"/>
    <w:rsid w:val="006007C5"/>
    <w:rPr>
      <w:rFonts w:ascii="Calibri" w:eastAsia="Times New Roman" w:hAnsi="Calibri"/>
      <w:sz w:val="22"/>
      <w:szCs w:val="22"/>
    </w:rPr>
  </w:style>
  <w:style w:type="paragraph" w:customStyle="1" w:styleId="af">
    <w:name w:val="Знак"/>
    <w:basedOn w:val="a"/>
    <w:rsid w:val="006007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0">
    <w:name w:val="Hyperlink"/>
    <w:rsid w:val="006007C5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963A7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963A7F"/>
    <w:rPr>
      <w:sz w:val="26"/>
      <w:szCs w:val="22"/>
      <w:lang w:eastAsia="en-US"/>
    </w:rPr>
  </w:style>
  <w:style w:type="paragraph" w:customStyle="1" w:styleId="FR1">
    <w:name w:val="FR1"/>
    <w:rsid w:val="00963A7F"/>
    <w:pPr>
      <w:widowControl w:val="0"/>
      <w:spacing w:after="200" w:line="300" w:lineRule="auto"/>
      <w:ind w:left="1680" w:right="1600"/>
      <w:jc w:val="center"/>
    </w:pPr>
    <w:rPr>
      <w:rFonts w:eastAsia="Times New Roman"/>
      <w:sz w:val="56"/>
      <w:szCs w:val="22"/>
    </w:rPr>
  </w:style>
  <w:style w:type="paragraph" w:customStyle="1" w:styleId="ConsPlusNonformat">
    <w:name w:val="ConsPlusNonformat"/>
    <w:uiPriority w:val="99"/>
    <w:rsid w:val="00963A7F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af1">
    <w:name w:val="Название закона"/>
    <w:basedOn w:val="a"/>
    <w:next w:val="a"/>
    <w:rsid w:val="00963A7F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Times New Roman"/>
      <w:b/>
      <w:sz w:val="36"/>
      <w:szCs w:val="20"/>
      <w:lang w:eastAsia="ru-RU"/>
    </w:rPr>
  </w:style>
  <w:style w:type="paragraph" w:styleId="af2">
    <w:name w:val="No Spacing"/>
    <w:uiPriority w:val="1"/>
    <w:qFormat/>
    <w:rsid w:val="00F016D0"/>
    <w:rPr>
      <w:sz w:val="26"/>
      <w:szCs w:val="22"/>
      <w:lang w:eastAsia="en-US"/>
    </w:rPr>
  </w:style>
  <w:style w:type="paragraph" w:customStyle="1" w:styleId="4">
    <w:name w:val="Основной текст4"/>
    <w:basedOn w:val="a"/>
    <w:rsid w:val="00ED3786"/>
    <w:pPr>
      <w:shd w:val="clear" w:color="auto" w:fill="FFFFFF"/>
      <w:spacing w:after="420" w:line="0" w:lineRule="atLeast"/>
      <w:ind w:hanging="580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7A49-61E8-4029-AAD1-54C20CA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Фёдоровна</dc:creator>
  <cp:lastModifiedBy>компьютер</cp:lastModifiedBy>
  <cp:revision>5</cp:revision>
  <cp:lastPrinted>2017-04-05T12:30:00Z</cp:lastPrinted>
  <dcterms:created xsi:type="dcterms:W3CDTF">2017-04-03T06:27:00Z</dcterms:created>
  <dcterms:modified xsi:type="dcterms:W3CDTF">2017-04-05T12:30:00Z</dcterms:modified>
</cp:coreProperties>
</file>