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urier New" w:hAnsi="Courier New" w:cs="Courier New"/>
          <w:spacing w:val="20"/>
          <w:sz w:val="28"/>
          <w:szCs w:val="28"/>
          <w:lang w:val="en-US"/>
        </w:rPr>
      </w:pPr>
      <w:r>
        <w:rPr>
          <w:rFonts w:cs="Courier New" w:ascii="Courier New" w:hAnsi="Courier New"/>
          <w:spacing w:val="20"/>
          <w:sz w:val="28"/>
          <w:szCs w:val="28"/>
          <w:lang w:val="en-US"/>
        </w:rPr>
        <w:drawing>
          <wp:inline distT="0" distB="0" distL="0" distR="0">
            <wp:extent cx="647065" cy="83756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6" t="-43" r="-56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>
      <w:pPr>
        <w:pStyle w:val="Normal"/>
        <w:spacing w:before="0" w:after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ПИТЕРСКОГО МУНИЦИПАЛЬНОГО РАЙОНА</w:t>
      </w:r>
    </w:p>
    <w:p>
      <w:pPr>
        <w:pStyle w:val="Normal"/>
        <w:spacing w:before="0" w:after="0"/>
        <w:contextualSpacing/>
        <w:jc w:val="center"/>
        <w:rPr/>
      </w:pPr>
      <w:r>
        <w:rPr/>
        <w:t>САРАТОВСКОЙ ОБЛАСТИ</w:t>
      </w:r>
    </w:p>
    <w:tbl>
      <w:tblPr>
        <w:tblW w:w="95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rPr>
          <w:trHeight w:val="100" w:hRule="atLeast"/>
        </w:trPr>
        <w:tc>
          <w:tcPr>
            <w:tcW w:w="9540" w:type="dxa"/>
            <w:tcBorders>
              <w:top w:val="double" w:sz="18" w:space="0" w:color="000000"/>
            </w:tcBorders>
          </w:tcPr>
          <w:p>
            <w:pPr>
              <w:pStyle w:val="Normal"/>
              <w:snapToGrid w:val="fals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с.Питерка</w:t>
      </w:r>
    </w:p>
    <w:p>
      <w:pPr>
        <w:pStyle w:val="Normal"/>
        <w:shd w:fill="FFFFFF" w:val="clear"/>
        <w:tabs>
          <w:tab w:val="clear" w:pos="708"/>
          <w:tab w:val="left" w:pos="7651" w:leader="none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w w:val="101"/>
          <w:sz w:val="28"/>
          <w:szCs w:val="28"/>
        </w:rPr>
        <w:t xml:space="preserve">от 24 декабря 2024 года                                                                №15-2             </w:t>
      </w:r>
      <w:r>
        <w:rPr>
          <w:b/>
          <w:color w:val="000000"/>
          <w:sz w:val="28"/>
          <w:szCs w:val="28"/>
        </w:rPr>
        <w:t xml:space="preserve">                                                         </w:t>
      </w:r>
    </w:p>
    <w:p>
      <w:pPr>
        <w:pStyle w:val="Normal"/>
        <w:shd w:fill="FFFFFF" w:val="clear"/>
        <w:spacing w:lineRule="exact" w:line="322"/>
        <w:jc w:val="both"/>
        <w:rPr>
          <w:color w:val="000000"/>
          <w:spacing w:val="5"/>
          <w:w w:val="101"/>
          <w:sz w:val="28"/>
          <w:szCs w:val="28"/>
        </w:rPr>
      </w:pPr>
      <w:r>
        <w:rPr>
          <w:color w:val="000000"/>
          <w:spacing w:val="5"/>
          <w:w w:val="101"/>
          <w:sz w:val="28"/>
          <w:szCs w:val="28"/>
        </w:rPr>
        <w:t xml:space="preserve"> </w:t>
      </w:r>
    </w:p>
    <w:p>
      <w:pPr>
        <w:pStyle w:val="Normal"/>
        <w:ind w:right="3543"/>
        <w:jc w:val="both"/>
        <w:rPr/>
      </w:pPr>
      <w:r>
        <w:rPr>
          <w:sz w:val="28"/>
          <w:szCs w:val="28"/>
        </w:rPr>
        <w:t xml:space="preserve">О внесении изменений и дополнений в решение Собрания депутатов Питерского муниципального района от 25 декабря 2023 года №5-1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851" w:right="-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в Питерском муниципальном районе, утвержденным решением Собрания депутатов Питерского муниципального района Саратовской области от 13 апреля 2020 года №40-2 (с изменениями от 20 декабря 2021 года №57-3), на основании Устава Питерского муниципального района Саратовской области, Собрание депутатов Питерского муниципального района РЕШИЛО:</w:t>
      </w:r>
    </w:p>
    <w:p>
      <w:pPr>
        <w:pStyle w:val="BodyText"/>
        <w:spacing w:lineRule="auto" w:line="276"/>
        <w:ind w:firstLine="851" w:right="-2"/>
        <w:jc w:val="both"/>
        <w:rPr/>
      </w:pPr>
      <w:r>
        <w:rPr>
          <w:szCs w:val="28"/>
        </w:rPr>
        <w:t xml:space="preserve">1.Внести в решение Собрания депутатов Питерского муниципального района от 25 декабря 2023 года №5-1 «О бюджете Питерского муниципального района Саратовской области на 2024 год и плановый период 2025 и 2026 годов» (с изменениями от 22 марта 2024 года №6-2, от 30 мая 2024 года №8-2, от 13 июня 2024 года №9-1, от 31 июля 2024 года №10-1, от 19 сентября 2024 года №11-1, от 30 октября 2024 года №13-1, от 29 ноября 2024 года №14-1) следующие изменения и дополнения: 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851" w:right="-2"/>
        <w:jc w:val="both"/>
        <w:rPr/>
      </w:pPr>
      <w:r>
        <w:rPr>
          <w:sz w:val="28"/>
          <w:szCs w:val="28"/>
        </w:rPr>
        <w:t>1.1.В части 1 статьи 1: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1134" w:right="-2"/>
        <w:jc w:val="both"/>
        <w:rPr/>
      </w:pPr>
      <w:r>
        <w:rPr>
          <w:sz w:val="28"/>
          <w:szCs w:val="28"/>
        </w:rPr>
        <w:t>1.1.1.пункт 1 изложить в новой редакции: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1134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«1) общий объем доходов районного бюджета в сумме 657 905,3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рублей;»;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1134" w:right="-2"/>
        <w:jc w:val="both"/>
        <w:rPr>
          <w:sz w:val="28"/>
          <w:szCs w:val="28"/>
        </w:rPr>
      </w:pPr>
      <w:r>
        <w:rPr>
          <w:sz w:val="28"/>
          <w:szCs w:val="28"/>
        </w:rPr>
        <w:t>1.1.2.пункт 2 изложить в новой редакции: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1134" w:right="-2"/>
        <w:jc w:val="both"/>
        <w:rPr>
          <w:sz w:val="28"/>
          <w:szCs w:val="28"/>
        </w:rPr>
      </w:pPr>
      <w:r>
        <w:rPr>
          <w:sz w:val="28"/>
          <w:szCs w:val="28"/>
        </w:rPr>
        <w:t>«2) общий объем расходов районного бюджета в сумме 660 750,5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рублей;»;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851" w:right="-2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 №1 изложить в новой редакции согласно приложению №1.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851" w:right="-2"/>
        <w:jc w:val="both"/>
        <w:rPr/>
      </w:pPr>
      <w:r>
        <w:rPr>
          <w:sz w:val="28"/>
          <w:szCs w:val="28"/>
        </w:rPr>
        <w:t>1.3.Приложение №3 изложить в новой редакции согласно приложению №2.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851" w:right="-2"/>
        <w:jc w:val="both"/>
        <w:rPr/>
      </w:pPr>
      <w:r>
        <w:rPr>
          <w:sz w:val="28"/>
          <w:szCs w:val="28"/>
        </w:rPr>
        <w:t>1.4.Приложение №4 изложить в новой редакции согласно приложению №3.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851" w:right="-2"/>
        <w:jc w:val="both"/>
        <w:rPr>
          <w:sz w:val="28"/>
          <w:szCs w:val="28"/>
        </w:rPr>
      </w:pPr>
      <w:r>
        <w:rPr>
          <w:sz w:val="28"/>
          <w:szCs w:val="28"/>
        </w:rPr>
        <w:t>1.5.Приложение №5 изложить в новой редакции согласно приложению №4.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firstLine="851" w:right="-2"/>
        <w:jc w:val="both"/>
        <w:rPr>
          <w:sz w:val="28"/>
          <w:szCs w:val="28"/>
        </w:rPr>
      </w:pPr>
      <w:r>
        <w:rPr>
          <w:sz w:val="28"/>
          <w:szCs w:val="28"/>
        </w:rPr>
        <w:t>1.6.Приложение №9 изложить в новой редакции согласно приложению №5.</w:t>
      </w:r>
    </w:p>
    <w:p>
      <w:pPr>
        <w:pStyle w:val="Normal"/>
        <w:spacing w:lineRule="auto" w:line="276"/>
        <w:ind w:firstLine="709" w:left="142" w:right="-2"/>
        <w:jc w:val="both"/>
        <w:rPr/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.Настоящее решение </w:t>
      </w:r>
      <w:r>
        <w:rPr>
          <w:bCs/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851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72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572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3"/>
          <w:type w:val="nextPage"/>
          <w:pgSz w:w="11906" w:h="16838"/>
          <w:pgMar w:left="1560" w:right="566" w:gutter="0" w:header="0" w:top="709" w:footer="283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№1</w:t>
        <w:br/>
        <w:t xml:space="preserve">к решению Собрания депутатов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Питерского муниципального района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Саратовской области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24 декабря 2024 года №15-2</w:t>
      </w:r>
    </w:p>
    <w:p>
      <w:pPr>
        <w:pStyle w:val="Normal"/>
        <w:ind w:left="10773" w:right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«Приложение №1</w:t>
        <w:br/>
        <w:t xml:space="preserve">к решению Собрания депутатов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Питерского муниципального района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Саратовской области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25 декабря 2023 года №5-1</w:t>
      </w:r>
    </w:p>
    <w:p>
      <w:pPr>
        <w:pStyle w:val="Heading5"/>
        <w:ind w:hanging="0"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5"/>
        <w:ind w:hanging="0" w:left="0"/>
        <w:rPr>
          <w:szCs w:val="28"/>
        </w:rPr>
      </w:pPr>
      <w:r>
        <w:rPr>
          <w:szCs w:val="28"/>
        </w:rPr>
        <w:t>Поступление доходов районного бюджета на 2024 год и на плановый период 2025 и 2026 годов</w:t>
      </w:r>
    </w:p>
    <w:p>
      <w:pPr>
        <w:pStyle w:val="Normal"/>
        <w:ind w:left="7080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(тыс. рублей)                                                                                                                                                     </w:t>
      </w:r>
    </w:p>
    <w:tbl>
      <w:tblPr>
        <w:tblW w:w="1588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8080"/>
        <w:gridCol w:w="1702"/>
        <w:gridCol w:w="1703"/>
        <w:gridCol w:w="1703"/>
      </w:tblGrid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right="15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right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>
        <w:trPr>
          <w:trHeight w:val="23" w:hRule="atLeast"/>
        </w:trPr>
        <w:tc>
          <w:tcPr>
            <w:tcW w:w="10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72 676,6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54 890,2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58 978,4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/>
            </w:pPr>
            <w:r>
              <w:rPr/>
              <w:t>Налоги на прибыль, доходы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23 341,8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24 508,9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25 489,2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23 341,8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24 508,9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25 489,2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6 337,7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6 474,2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8 731,2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6 337,7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6 474,2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8 731,2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/>
            </w:pPr>
            <w:r>
              <w:rPr/>
              <w:t>Налоги на совокупный доход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8 038,0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5 471,3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5 688,6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6 659,9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4 201,2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b w:val="false"/>
              </w:rPr>
            </w:pPr>
            <w:r>
              <w:rPr>
                <w:b w:val="false"/>
              </w:rPr>
              <w:t>Налог, взимаемый в связи с применением патентной системы налогообложением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1 378,1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1 431,7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1 487,4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1 06 00000 00 0000 110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/>
            </w:pPr>
            <w:r>
              <w:rPr/>
              <w:t>Налоги на имущество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13 234,6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13 896,3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14 452,2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b w:val="false"/>
              </w:rPr>
            </w:pPr>
            <w:r>
              <w:rPr>
                <w:b w:val="false"/>
              </w:rPr>
              <w:t>Транспортный налог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13 234,6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13 896,3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14 452,2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/>
            </w:pPr>
            <w:r>
              <w:rPr/>
              <w:t>Государственная пошлина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1 600,0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1 680,0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1 747,2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1 08 03000 01 0000 110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>
                <w:b w:val="false"/>
              </w:rPr>
            </w:pPr>
            <w:r>
              <w:rPr>
                <w:b w:val="fals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1 600,0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1 680,0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1 747,2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4 496,0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2 496,0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2 496,0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1 11 05013 05 0000 120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1 11 05035 05 0000 120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1 12 01000 01 0000 120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15 377,5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1 14 02053 05 0000 410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7 338,3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8 039,2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0"/>
              <w:rPr/>
            </w:pPr>
            <w:r>
              <w:rPr/>
              <w:t>Штрафы, санкции, возмещение ущерба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ind w:left="-184" w:righ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84" w:right="0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84" w:righ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Heading2"/>
              <w:ind w:hanging="0" w:left="0"/>
              <w:jc w:val="center"/>
              <w:rPr/>
            </w:pPr>
            <w:r>
              <w:rPr/>
              <w:t>2 00 00000 00 0000 000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28" w:right="0"/>
              <w:jc w:val="left"/>
              <w:rPr/>
            </w:pPr>
            <w:r>
              <w:rPr/>
              <w:t>БЕЗВОЗМЕЗДНЫЕ ПОСТУПЛЕНИЯ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585 228,7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333 218,0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337 142,4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Heading2"/>
              <w:ind w:hanging="0" w:left="0"/>
              <w:jc w:val="center"/>
              <w:rPr/>
            </w:pPr>
            <w:r>
              <w:rPr/>
              <w:t>2 02 00000 00 0000 000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ind w:hanging="0" w:left="28" w:right="0"/>
              <w:jc w:val="left"/>
              <w:rPr/>
            </w:pPr>
            <w:r>
              <w:rP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585 228,7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333 218,0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337 142,4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 w:val="false"/>
              </w:rPr>
            </w:pPr>
            <w:r>
              <w:rPr>
                <w:bCs w:val="false"/>
              </w:rPr>
              <w:t>137 985,4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98 987,8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102 719,0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Дотации на выравнивание бюджетной обеспеченности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101 531,9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98 987,8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102 719,0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101 531,9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98 987,8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102 719,0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36 453,5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36 453,5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176 444,4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21 035,3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20 936,4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/>
            </w:pPr>
            <w:r>
              <w:rPr>
                <w:sz w:val="24"/>
                <w:szCs w:val="24"/>
              </w:rPr>
              <w:t>2 02 25172 00 0000 150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Субсидии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1 832,5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2 02 25172 05 0000 150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1 832,5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2 02 25304 00 0000 150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4 753,6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4 616,2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4 517,3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202 25304 05 0000 150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4 753,6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4 616,2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4 517,3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2 02 25497 00 0000 150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2 02 25497 05 0000 150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реализацию мероприятий по обеспечению жильем молодых семей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2 02 25519 00 0000 150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b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2 02 25519 05 0000 150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бюджетам муниципальных районов области на поддержку отрасли культуры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86 688,2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реализацию мероприятий по модернизации школьных систем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86 688,2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82 454,2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16 419,1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16 419,1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Прочие субсидии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82 454,2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16 419,1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16 419,1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202 29999 05 0078 150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26 832,2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2 02 29999 05 0086 150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34 910,5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2 02 29999 05 0087 150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4 277,9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4 078,7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4 078,7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2 02 29999 05 0108 150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10 721,5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12 236,0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12 236,0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2 02 29999 05 0111 150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2 02 29999 05 012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4 607,7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2 02 29999 05 0126 150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244 988,1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211 910,2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211 934,1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227 126,8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201 910,2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201 931,0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227 126,8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/>
            </w:pPr>
            <w:r>
              <w:rPr>
                <w:sz w:val="24"/>
                <w:szCs w:val="24"/>
              </w:rPr>
              <w:t>201 910,2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201 931,0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2 02 30024 05 0001 150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>бюджетам муниципальных районов области</w:t>
            </w:r>
            <w:r>
              <w:rPr>
                <w:spacing w:val="-6"/>
                <w:sz w:val="24"/>
                <w:szCs w:val="24"/>
              </w:rPr>
              <w:t xml:space="preserve">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166 678,9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149 978,0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149 978,0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2 02 30024 05 0003 150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2 02 30024 05 0007 150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расчёту предоставлению дотаций поселениям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2 02 30024 05 0008 150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2 02 30024 05 0009 150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2 02 30024 05 0012 150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2 02 30024 05 0014 150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1 510,7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1 510,7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2 02 30024 05 0027 150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2 732,9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2 732,9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2 732,9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2 02 30024 05 0028 150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2 02 30024 05 0029 150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snapToGrid w:val="fals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2 02 30024 05 0037 150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53 910,0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44 362,8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2 02 30024 05 0043 150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2 02 30024 05 0045 150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2 02 35120 00 0000 150 </w:t>
            </w:r>
          </w:p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2 02 35120 05 0000 150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2 02 35303 00 0000 150 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17 860,9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9 999,4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9 999,4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2 02 35303 05 0000 150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17 860,9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9 999,4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9 999,4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25 810,8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1 284,7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1 552,9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2 02 40014 05 0001 150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на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2 02 45050 00 0000 150</w:t>
            </w:r>
          </w:p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2 02 45050 05 0000 150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jc w:val="both"/>
              <w:rPr>
                <w:b/>
                <w:bCs/>
              </w:rPr>
            </w:pPr>
            <w:r>
              <w:rPr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2 02 45179 00 0000 150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1 270,7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1 284,7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1 552,9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2 02 45179 05 0000 150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1 270,7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1 284,7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1 552,9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2 02 49999 00 0000 150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межбюджетные трансферты, передаваемые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23 227,7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2 02 49999 05 0000 150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23 227,7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2 02 49999 05 0006 150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за счет резервного фонда Правительства Саратовской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4 438,6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2 02 49999 05 0015 150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2 02 49999 05 0017 150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области, стимулирующего (поощрительного) характера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4 946,6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2 02 49999 05 0067 150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1 942,0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2 02 49999 05 0070 150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2 060,1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2 02 49999 05 0080 150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2 02 49999 05 0106 150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2 02 49999 05 0110 150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2 02 49999 05 0117 150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2 277,0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2 02 49999 05 0119 150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1 094,4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2 02 49999 05 0126 150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благоустройство территорий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4 061,1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2 02 49999 05 0131 150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odyText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ind w:hanging="0" w:left="0"/>
              <w:jc w:val="center"/>
              <w:rPr/>
            </w:pPr>
            <w:r>
              <w:rPr/>
              <w:t>ВСЕГО ДОХОДОВ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 w:val="false"/>
              </w:rPr>
            </w:pPr>
            <w:r>
              <w:rPr>
                <w:bCs w:val="false"/>
              </w:rPr>
              <w:t>657 905,3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 w:val="false"/>
              </w:rPr>
            </w:pPr>
            <w:r>
              <w:rPr>
                <w:bCs w:val="false"/>
              </w:rPr>
              <w:t>388 108,2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2"/>
              <w:ind w:hanging="0" w:left="0"/>
              <w:jc w:val="right"/>
              <w:rPr>
                <w:bCs w:val="false"/>
              </w:rPr>
            </w:pPr>
            <w:r>
              <w:rPr>
                <w:bCs w:val="false"/>
              </w:rPr>
              <w:t>396 120,8»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587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tabs>
          <w:tab w:val="clear" w:pos="708"/>
          <w:tab w:val="left" w:pos="106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№2</w:t>
        <w:br/>
        <w:t xml:space="preserve">к решению Собрания депутатов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района Саратовской области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24 декабря 2024 года №15-2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«Приложение №3</w:t>
        <w:br/>
        <w:t xml:space="preserve">к решению Собрания депутатов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района Саратовской области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25 декабря 2023 года №5-1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районного бюджета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 годов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586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897"/>
        <w:gridCol w:w="659"/>
        <w:gridCol w:w="929"/>
        <w:gridCol w:w="1849"/>
        <w:gridCol w:w="1188"/>
        <w:gridCol w:w="1322"/>
        <w:gridCol w:w="1322"/>
        <w:gridCol w:w="1322"/>
      </w:tblGrid>
      <w:tr>
        <w:trPr>
          <w:trHeight w:val="23" w:hRule="atLeast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6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культуры и кино администрации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72 306,6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34 539,8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38 845,4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72 256,6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34 539,8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53 778,1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21 319,7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24 019,3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25 036,3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2022-2024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культуры."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"Культура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26 681,7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21 319,7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24 019,3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20 174,3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"Стимулирование (поощрение) социально-экономического развития муниципалитетов"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«Творческие люди"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6 507,4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"Средства резервного фонда Правительства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18 478,5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14 826,1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18 047,5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12 607,5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14 139,3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17 921,5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12 607,5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14 139,3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17 552,5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12 470,4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13 991,4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17 552,5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12 470,4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13 991,4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190 371,0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50 102,1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56 138,6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52 687,3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25 867,1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28 846,2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46 031,0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22 019,1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24 564,7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9 124,8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4 859,5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3 734,2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3 734,2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3 734,2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"Осуществление расходов за счет иных межбюджетных трансфертов стимулирующего (поощрительного) характера"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36 906,2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19 852,3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22 207,4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36 906,2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19 852,3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22 207,4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34 756,2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20 764,2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33 080,4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17 348,2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19 554,1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33 080,4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17 348,2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19 554,1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1 816,5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2021-2026 годы»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2021-2026 годы»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2 031,3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3 022,9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2 031,3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1 671,6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22 404,6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21 016,4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23 829,3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ресурсы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Правительства Саратовской области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их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17 849,3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20 370,5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23 183,4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17 849,3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20 370,5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23 183,4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17 249,3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19 770,5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22 583,4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6 541,7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системы обращения с твердыми коммунальными отходами на территории Питерского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48 0 00 00000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106 550,4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106 550,4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106 550,4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106 550,4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82 971,9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школьных систем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81 912,9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81 912,9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81 912,9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23 578,5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22 871,1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22 871,1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22 871,1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2 959,2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"Обеспечение жильем молодых семей на 2022-2025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"Единовременная денежная выплата гражданам, поступившим на военную службу по контракту в период с 1 августа по 31 декабря 2024 года для участия в специальной военной операции"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2025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 со средствами массовой информации до 2025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"Публикация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15 902,8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8 176,3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8 891,0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8 643,6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5 431,3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8 643,6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5 431,3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"Осуществление расходов за счет иных межбюджетных трансфертов стимулирующего (поощрительного) характера"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7 646,8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7 646,8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7 524,9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7 524,9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Собрание депутатов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Контрольно-счетная комиссия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662,6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образования администрации Питерского муниципального района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380 554,6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281 647,5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283 087,3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379 615,6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280 013,4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281 447,6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70 640,6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69 023,9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70 640,6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69 023,9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70 640,6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69 023,9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7 616,0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246 972,9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193 950,9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195 186,6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 на 2018 - 2026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246 836,2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193 857,8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195 082,2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246 836,2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193 857,8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195 082,2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9 383,0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школьных систем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4 775,3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4 775,3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4 775,3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3 251,9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3 251,9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3 251,9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 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"Благоустройство территорий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16 831,9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14 247,0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11 621,2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10 349,1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15 402,7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10 061,7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11 367,6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11 781,4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7 537,7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7 537,7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7 130,8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7 995,1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7 130,8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7 995,1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2 205,8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1 407,2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1 634,1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1 634,1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1 634,1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660 750,5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375 408,2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388 020,8»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87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№3</w:t>
        <w:br/>
        <w:t xml:space="preserve">к решению Собрания депутатов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района Саратовской области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24 декабря 2024 года №15-2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«Приложение №4</w:t>
        <w:br/>
        <w:t xml:space="preserve">к решению Собрания депутатов 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района Саратовской области</w:t>
      </w:r>
    </w:p>
    <w:p>
      <w:pPr>
        <w:pStyle w:val="Heading1"/>
        <w:ind w:hanging="0" w:left="10773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25 декабря 2023 года №5-1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6"/>
      </w:tblGrid>
      <w:tr>
        <w:trPr>
          <w:trHeight w:val="780" w:hRule="atLeast"/>
        </w:trPr>
        <w:tc>
          <w:tcPr>
            <w:tcW w:w="15276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2024 год и на плановый период 2025 и 2026 годов</w:t>
            </w:r>
          </w:p>
        </w:tc>
      </w:tr>
    </w:tbl>
    <w:p>
      <w:pPr>
        <w:pStyle w:val="Normal"/>
        <w:tabs>
          <w:tab w:val="clear" w:pos="708"/>
          <w:tab w:val="left" w:pos="13485" w:leader="none"/>
        </w:tabs>
        <w:jc w:val="right"/>
        <w:rPr/>
      </w:pPr>
      <w:r>
        <w:rPr/>
        <w:t>(тыс. рублей)</w:t>
      </w:r>
    </w:p>
    <w:tbl>
      <w:tblPr>
        <w:tblW w:w="1578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942"/>
        <w:gridCol w:w="929"/>
        <w:gridCol w:w="1728"/>
        <w:gridCol w:w="1188"/>
        <w:gridCol w:w="1540"/>
        <w:gridCol w:w="1540"/>
        <w:gridCol w:w="1540"/>
      </w:tblGrid>
      <w:tr>
        <w:trPr>
          <w:trHeight w:val="23" w:hRule="atLeast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 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6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62 946,4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31 677,9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35 336,0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22 019,1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24 564,7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9 124,8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4 859,5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401,4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3 734,2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1 380,2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3 734,2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3 734,2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1 286,6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"Осуществление расходов за счет иных межбюджетных трансфертов стимулирующего (поощрительного) характера"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36 906,2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19 852,3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22 207,4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36 906,2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19 852,3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22 207,4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34 756,2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18 412,3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20 764,2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33 080,4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17 348,2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19 554,1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33 080,4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17 348,2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19 554,1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9 579,4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5 458,0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6 093,9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"Осуществление расходов за счет иных межбюджетных трансфертов стимулирующего (поощрительного) характера"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8 576,1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5 499,6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7 646,8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7 524,9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7 524,9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1 816,5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2021-2026 годы»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2021-2026 годы»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2 031,3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2 031,3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1 875,4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2 544,0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26 404,7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21 016,4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23 829,3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ресурсы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Правительства Саратовской области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их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21 849,3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20 370,5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23 183,4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17 849,3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20 370,5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23 183,4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17 249,3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19 770,5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22 583,4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6 541,7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системы обращения с твердыми коммунальными отходами на территории Питерского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486 165,9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280 013,4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281 447,6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70 640,6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69 023,9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70 640,6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69 023,9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70 640,6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69 023,9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7 616,0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353 523,3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193 950,9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195 186,6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 на 2018 - 2026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353 386,6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193 857,8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195 082,2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353 386,6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193 857,8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195 082,2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92 354,9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школьных систем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86 688,2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86 688,2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86 688,2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26 123,1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 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"Благоустройство территорий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16 831,9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14 247,0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11 621,2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10 349,1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1 272,1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15 402,7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10 061,7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11 367,6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11 781,4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7 537,7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11 703,5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7 537,7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8 453,7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7 130,8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7 995,1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7 130,8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7 995,1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2 205,8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1 783,5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1 407,2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72 256,6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34 539,8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38 845,4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53 778,1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21 319,7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24 019,3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25 036,3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24 285,2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2022-2024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культуры."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"Культура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26 681,7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21 319,7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24 019,3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20 174,3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"Стимулирование (поощрение) социально-экономического развития муниципалитетов"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«Творческие люди"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6 507,4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"Средства резервного фонда Правительства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18 478,5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13 220,1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14 826,1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18 047,5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12 607,5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14 139,3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17 921,5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12 607,5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14 139,3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17 552,5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12 470,4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13 991,4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17 552,5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12 470,4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13 991,4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5 041,1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3 116,5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3 180,1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2 959,1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"Обеспечение жильем молодых семей на 2022-2025 годы"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"Единовременная денежная выплата гражданам, поступившим на военную службу по контракту в период с 1 августа по 31 декабря 2024 года для участия в специальной военной операции"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957,8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1 634,1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1 634,1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1 779,0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2025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 со средствами массовой информации до 2025 года"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1 779,0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"Публикация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3 250,3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3 302,3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3 250,3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3 302,3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660 750,5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375 408,2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388 020,8»</w:t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587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№4</w:t>
        <w:br/>
        <w:t xml:space="preserve">к решению Собрания депутатов 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района Саратовской области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24 декабря 2024 года №15-2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«Приложение №5</w:t>
        <w:br/>
        <w:t xml:space="preserve">к решению Собрания депутатов 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района Саратовской области</w:t>
      </w:r>
    </w:p>
    <w:p>
      <w:pPr>
        <w:pStyle w:val="Heading1"/>
        <w:ind w:hanging="0" w:left="10490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25 декабря 2023 года №5-1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2024 год и на плановый период 2025 и 2026 годов</w:t>
      </w:r>
    </w:p>
    <w:p>
      <w:pPr>
        <w:pStyle w:val="Normal"/>
        <w:jc w:val="right"/>
        <w:rPr/>
      </w:pPr>
      <w:r>
        <w:rPr/>
        <w:t>(тыс. рублей)</w:t>
      </w:r>
    </w:p>
    <w:tbl>
      <w:tblPr>
        <w:tblW w:w="1589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1916"/>
        <w:gridCol w:w="1188"/>
        <w:gridCol w:w="1931"/>
        <w:gridCol w:w="1815"/>
        <w:gridCol w:w="1815"/>
      </w:tblGrid>
      <w:tr>
        <w:trPr>
          <w:trHeight w:val="23" w:hRule="atLeast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7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системы обращения с твердыми коммунальными отходами на территории Питерского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"Сохранение достигнутых показателей повышения оплаты труда педагогов учреждений дополнительного образования детей и работников учреждений культуры Питерского муниципального района на 2019-2026 годы"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27 662,1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"Сохранение достигнутых показателей повышения оплаты труда отдельных категорий работников бюджетной сферы за счет средств местного бюджета"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01 S2500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26 832,2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26 832,2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26 832,2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58 0 02 72500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26 832,2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местного самоуправления Питерского муниципального района до 2026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10 135,5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2 724,2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2 959,7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Обеспечение деятельности органов местного самоуправления"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2 959,7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 к оргтехнике) и обслуживание оргтехники (заправка картриджей, ремонт оргтехники)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оказание информационно-статистических услуг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на печатные издания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62 0 01 05519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"Осуществление расходов за счет иных межбюджетных трансфертов стимулирующего (поощрительного) характера"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4 380,3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4 380,3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4 380,3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62 0 03 78110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4 380,3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"Укрепление материально-технической базы учреждений культуры Питерского муниципального района на 2022-2024 годы"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2 060,1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Основное мероприятие "Улучшение качества и обеспечение доступности культурно-досугового обслуживания населения Питерского района путем проведения ремонтных работ и приобретения основных средств для обеспечения комфортных условий работы учреждений культуры."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66 0 01 74020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2 060,1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Муниципальная программа "Летняя занятость детей и подростков Питерского муниципального района на 2018 - 2026 годы"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 Организация временной трудовой занятости обучающихся"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2021-2026 годы»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«Профилактика терроризма, экстремизма и правонарушений, противодействие идеологии терроризма, злоупотреблению наркотиками и их незаконному обороту на территории Питерского муниципального района Саратовской области на 2021-2026 годы»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Муниципальная программа "Обеспечение жильем молодых семей на 2022-2025 годы"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жилыми помещениями отдельных категорий граждан, установленных, законодательством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0 02 L4970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Питерского района "Развитие информационного партнерства органов местного самоуправления Питерского муниципального района со средствами массовой информации до 2025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1 779,0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Подпрограмма "Развитие информационного партнерства органов местного самоуправления Питерского муниципального района со средствами массовой информации до 2025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1 779,0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"Публикация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77 1 02 78600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77 1 04 03100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Питерского муниципального района до 2026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3 474,5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Подпрограмма "Социальная поддержка,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3 474,5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1 082,6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1 246,8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проведение ежегодных торжественных мероприятий, государственных праздников и траурных церемоний"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"Оказание адресной материальной помощи гражданам"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05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"Единовременная денежная выплата гражданам, поступившим на военную службу по контракту в период с 1 августа по 31 декабря 2024 года для участия в специальной военной операции"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08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"Социальное выплаты гражданам, заключившим договоры о целевом обучении с администрацией муниципального района и подведомственными учреждениями"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 09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35 668,5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23 585,2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26 435,1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35 254,6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23 585,2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26 435,1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33 505,5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22 835,9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25 598,5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33 505,5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22 835,9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25 598,5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79 0 00 03200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79 0 00 05200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79 0 00 78110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80 3 00 51200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функций органами государственной (муниципальной) власти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51 418,0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28 439,7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31 803,2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представительного органа власти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исполнение функций центрального аппарата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81 1 00 02200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иных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81 2 00 03100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49 816,4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27 510,3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30 759,6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81 3 00 01100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2 191,5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44 241,2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24 086,5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27 121,8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42 451,8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25 824,6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42 451,8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22 945,7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25 824,6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государственными (муниципальными) органами власти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81 3 00 76600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81 3 00 77120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органами местного самоуправления организации деятельности по военно-патриотическому воспитанию граждан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81 3 00 78760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81 3 00 79330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транспортной системы в Питерском муниципальном районе до 2026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17 849,3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20 370,5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23 183,4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"Капитальный ремонт, ремонт и содержание автомобильных дорог общего пользования местного значения, находящихся в муниципальной собственности"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17 249,3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19 770,5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22 583,4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"Капитальный ремонт и ремонт автомобильных дорог общего пользования местного значения 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10 396,3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10 952,2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"Строительный контроль, экспертиза сметной документации"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6 541,7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7188D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03 S188D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5 537,7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7 631,2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"Повышение безопасности дорожного движения на территории населенных пунктов Питерского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"Обустройство пешеходных переходов, устройство видеонаблюдения и видеофиксации"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«Приобретение дорожных знаков»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3 02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Муниципальная программа "Развитие образования в Питерском муниципальном районе до 2026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471 101,6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273 276,2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273 699,1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103 831,2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72 262,7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70 646,0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39 597,7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24 146,3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83 1 02 76700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44 362,8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2 136,9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83 1 03 76900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83 1 03 77800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83 1 03 77900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1 510,7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83 1 03 78750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83 1 11 79905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83 1 12 79150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7 616,0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355 260,3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195 388,4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196 886,6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10 112,2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11 435,5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государственных гарантий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83 2 02 77000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166 678,9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149 978,0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2 908,4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2 908,4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2 732,9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83 2 03 77300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92 354,9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школьных систем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86 688,2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86 688,2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L7500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86 688,2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1 059,0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04 А7500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26 123,0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10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12 L3030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9 999,4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13 L3040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4 753,6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4 517,3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 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83 2 14 79905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"Оснащение и укрепление материально-технической базы образовательных организаций 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83 2 16 79150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капитальных и текущих ремонтов спортивных залов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83 2 17 72120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17 S2120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"Компенсация стоимости питания родителям (законным представителям) обучающихся по образовательным программам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(за счет средств местного бюджета)"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19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"Укрепление материально-технической базы и оснащение музеев боевой славы в муниципальных образовательных организациях"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83 2 20 72130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83 2 21 79190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83 2 22 50500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"Благоустройство территорий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83 2 23 78740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4 061,1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"Современная школа"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16 831,9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51720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1 832,5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72132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3 518,7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E1 А1722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10 556,0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E4 А2131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2 EВ 51790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1 284,7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1 552,9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"Развитие системы дополнительного образования"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83 3 00 00000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10 349,2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5 360,2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5 360,2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5 869,5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«Оснащение и укрепление материально-технической базы образовательных организаций»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83 3 11 79150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"Проведение капитального и текущего ремонтов муниципальных образовательных организаций"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83 3 13 72110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 13 S2110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"Организация и обеспечение отдыха и оздоровления детей"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1 660,9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4 01 N0000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"Культура Питерского муниципального района до 2026 года"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26 681,7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21 319,7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24 019,3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"Дома культуры"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20 174,3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16 696,8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19 730,5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16 696,8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18 838,1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"Стимулирование (поощрение) социально-экономического развития муниципалитетов"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84 1 10 78110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"Резервный фонд Правительства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84 1 11 79911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«Творческие люди"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1 A2 55194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6 507,4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4 622,9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"Мероприятия по оказанию муниципальных услуг физическим и (или) юридическим лицам и содержанию особо ценного движимого или недвижимого имущества"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84 2 01 03100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6 381,4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5 181,2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"Комплектование книжных фондов библиотек муниципального района"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02 L5191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"Средства резервного фонда Правительства Саратовской области"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84 2 12 79912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85 0 00 08710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7 250,3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3 302,3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7 250,3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3 302,3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3 459,7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2 324,2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2 460,8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87 1 00 07011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87 1 00 76100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88 0 00 05700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4 396,8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307,8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местной администрации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89 1 00 88880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89 2 00 02200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89 2 00 77130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имущества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89 4 00 00000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обязательств, связанных с оплатой по содержанию имущества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89 4 00 02550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 Правительства Саратовской области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89 5 00 00000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3 961,1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за счет средств, выделяемых их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89 5 00 79914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660 750,5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375 408,2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388 020,8»</w:t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587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6874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1134" w:right="536" w:gutter="0" w:header="0" w:top="1560" w:footer="250" w:bottom="306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Heading1"/>
        <w:ind w:hanging="0" w:left="5529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Приложение №5</w:t>
        <w:br/>
        <w:t xml:space="preserve">к решению Собрания депутатов </w:t>
      </w:r>
    </w:p>
    <w:p>
      <w:pPr>
        <w:pStyle w:val="Heading1"/>
        <w:ind w:hanging="0" w:left="5529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 района Саратовской области</w:t>
      </w:r>
    </w:p>
    <w:p>
      <w:pPr>
        <w:pStyle w:val="Heading1"/>
        <w:ind w:hanging="0" w:left="5529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24 декабря 2024 года №15-2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eading1"/>
        <w:ind w:hanging="0" w:left="5529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«Приложение №9</w:t>
        <w:br/>
        <w:t xml:space="preserve">к решению Собрания депутатов </w:t>
      </w:r>
    </w:p>
    <w:p>
      <w:pPr>
        <w:pStyle w:val="Heading1"/>
        <w:ind w:hanging="0" w:left="5529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Питерского муниципального района Саратовской области</w:t>
      </w:r>
    </w:p>
    <w:p>
      <w:pPr>
        <w:pStyle w:val="Heading1"/>
        <w:ind w:hanging="0" w:left="5529" w:right="0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25 декабря 2023 года №5-1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Источники финансирования дефицита районного бюджета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на 2023 год и на плановый период 2024 и 2025 годов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  <w:tab/>
        <w:t xml:space="preserve">             (тыс. рублей)</w:t>
      </w:r>
    </w:p>
    <w:tbl>
      <w:tblPr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543"/>
        <w:gridCol w:w="1276"/>
        <w:gridCol w:w="1418"/>
        <w:gridCol w:w="1275"/>
      </w:tblGrid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     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Heading1"/>
              <w:ind w:hanging="0"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бюджета,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2 845,2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-8 900,0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  <w:color w:val="000000"/>
              </w:rPr>
              <w:t>01 02 00 00 00 0000 000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01 02 00 00 05 0000 710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кредитов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01 02 00 00 05 0000 810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Погашение кредитов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01 03 00 00 00 0000 000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Бюджетные кредиты от других бюджетов бюджетной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- 8 900,0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</w:rPr>
              <w:t>01 03 01 00 05 0000 710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Cs/>
              </w:rPr>
              <w:t>Получение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01 03 01 00 05 0000 810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Погашение кредитов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- 8 900,0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2 845,2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88" w:left="-288" w:right="0"/>
              <w:rPr/>
            </w:pPr>
            <w:r>
              <w:rPr/>
              <w:t>01 05 02 01 05 0000 510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Увеличение прочих остатков денежных средств районного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- 657 905,3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01 05 02 01 05 0000 610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Уменьшение прочих остатков денежных средств районного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660 750,5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0,0»</w:t>
            </w:r>
          </w:p>
        </w:tc>
      </w:tr>
    </w:tbl>
    <w:p>
      <w:pPr>
        <w:pStyle w:val="Normal"/>
        <w:ind w:hanging="426" w:left="-1134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>
      <w:pPr>
        <w:pStyle w:val="Normal"/>
        <w:ind w:hanging="426" w:left="-1134" w:right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91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920"/>
        <w:gridCol w:w="4532"/>
      </w:tblGrid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920" w:type="dxa"/>
            <w:tcBorders/>
          </w:tcPr>
          <w:p>
            <w:pPr>
              <w:pStyle w:val="Normal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sz w:val="28"/>
                <w:szCs w:val="28"/>
              </w:rPr>
              <w:t>Глава Питерского муниципального района</w:t>
            </w:r>
          </w:p>
        </w:tc>
      </w:tr>
      <w:tr>
        <w:trPr/>
        <w:tc>
          <w:tcPr>
            <w:tcW w:w="4467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В.П.Андреев</w:t>
            </w:r>
          </w:p>
        </w:tc>
        <w:tc>
          <w:tcPr>
            <w:tcW w:w="920" w:type="dxa"/>
            <w:tcBorders/>
          </w:tcPr>
          <w:p>
            <w:pPr>
              <w:pStyle w:val="Normal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2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Д.Н.Живайкин</w:t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footerReference w:type="default" r:id="rId6"/>
      <w:footerReference w:type="first" r:id="rId7"/>
      <w:type w:val="nextPage"/>
      <w:pgSz w:w="11906" w:h="16838"/>
      <w:pgMar w:left="1701" w:right="850" w:gutter="0" w:header="0" w:top="851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127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129</w:t>
    </w:r>
    <w:r>
      <w:rPr/>
      <w:fldChar w:fldCharType="end"/>
    </w:r>
  </w:p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jc w:val="both"/>
      <w:outlineLvl w:val="1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widowControl/>
      <w:numPr>
        <w:ilvl w:val="4"/>
        <w:numId w:val="1"/>
      </w:numPr>
      <w:autoSpaceDE w:val="true"/>
      <w:jc w:val="center"/>
      <w:outlineLvl w:val="4"/>
    </w:pPr>
    <w:rPr>
      <w:b/>
      <w:sz w:val="28"/>
      <w:szCs w:val="32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St1z0">
    <w:name w:val="WW8NumSt1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b/>
      <w:bCs/>
      <w:sz w:val="24"/>
      <w:szCs w:val="24"/>
    </w:rPr>
  </w:style>
  <w:style w:type="character" w:styleId="2">
    <w:name w:val="Заголовок 2 Знак"/>
    <w:qFormat/>
    <w:rPr>
      <w:b/>
      <w:bCs/>
      <w:sz w:val="24"/>
      <w:szCs w:val="24"/>
    </w:rPr>
  </w:style>
  <w:style w:type="character" w:styleId="5">
    <w:name w:val="Заголовок 5 Знак"/>
    <w:qFormat/>
    <w:rPr>
      <w:b/>
      <w:sz w:val="28"/>
      <w:szCs w:val="32"/>
    </w:rPr>
  </w:style>
  <w:style w:type="character" w:styleId="Style12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Нижний колонтитул Знак"/>
    <w:basedOn w:val="Style11"/>
    <w:qFormat/>
    <w:rPr/>
  </w:style>
  <w:style w:type="character" w:styleId="Hyperlink">
    <w:name w:val="Hyperlink"/>
    <w:rPr>
      <w:color w:val="0563C1"/>
      <w:u w:val="single"/>
    </w:rPr>
  </w:style>
  <w:style w:type="character" w:styleId="FollowedHyperlink">
    <w:name w:val="FollowedHyperlink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widowControl/>
      <w:autoSpaceDE w:val="true"/>
      <w:jc w:val="center"/>
    </w:pPr>
    <w:rPr>
      <w:b/>
      <w:bCs/>
      <w:sz w:val="40"/>
      <w:szCs w:val="24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ascii="Times New Roman" w:hAnsi="Times New Roman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BodyTextIndent">
    <w:name w:val="Body Text Indent"/>
    <w:basedOn w:val="Normal"/>
    <w:pPr>
      <w:widowControl/>
      <w:autoSpaceDE w:val="true"/>
      <w:ind w:firstLine="900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ind w:firstLine="708" w:left="0" w:right="0"/>
      <w:jc w:val="both"/>
    </w:pPr>
    <w:rPr>
      <w:sz w:val="28"/>
    </w:rPr>
  </w:style>
  <w:style w:type="paragraph" w:styleId="Style17">
    <w:name w:val="Текст документа"/>
    <w:basedOn w:val="Normal"/>
    <w:qFormat/>
    <w:pPr>
      <w:widowControl/>
      <w:overflowPunct w:val="false"/>
      <w:ind w:firstLine="720" w:left="0" w:right="0"/>
      <w:jc w:val="both"/>
      <w:textAlignment w:val="baseline"/>
    </w:pPr>
    <w:rPr>
      <w:sz w:val="28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Xl64">
    <w:name w:val="xl64"/>
    <w:basedOn w:val="Normal"/>
    <w:qFormat/>
    <w:pPr>
      <w:widowControl/>
      <w:autoSpaceDE w:val="true"/>
      <w:spacing w:before="280" w:after="280"/>
    </w:pPr>
    <w:rPr>
      <w:b/>
      <w:bCs/>
      <w:sz w:val="18"/>
      <w:szCs w:val="18"/>
    </w:rPr>
  </w:style>
  <w:style w:type="paragraph" w:styleId="Xl65">
    <w:name w:val="xl65"/>
    <w:basedOn w:val="Normal"/>
    <w:qFormat/>
    <w:pPr>
      <w:widowControl/>
      <w:autoSpaceDE w:val="true"/>
      <w:spacing w:before="280" w:after="280"/>
      <w:jc w:val="center"/>
    </w:pPr>
    <w:rPr>
      <w:sz w:val="24"/>
      <w:szCs w:val="24"/>
    </w:rPr>
  </w:style>
  <w:style w:type="paragraph" w:styleId="Xl66">
    <w:name w:val="xl66"/>
    <w:basedOn w:val="Normal"/>
    <w:qFormat/>
    <w:pPr>
      <w:widowControl/>
      <w:autoSpaceDE w:val="true"/>
      <w:spacing w:before="280" w:after="280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widowControl/>
      <w:autoSpaceDE w:val="true"/>
      <w:spacing w:before="280" w:after="280"/>
    </w:pPr>
    <w:rPr>
      <w:sz w:val="16"/>
      <w:szCs w:val="16"/>
    </w:rPr>
  </w:style>
  <w:style w:type="paragraph" w:styleId="Xl68">
    <w:name w:val="xl68"/>
    <w:basedOn w:val="Normal"/>
    <w:qFormat/>
    <w:pPr>
      <w:widowControl/>
      <w:autoSpaceDE w:val="true"/>
      <w:spacing w:before="280" w:after="280"/>
    </w:pPr>
    <w:rPr>
      <w:sz w:val="16"/>
      <w:szCs w:val="16"/>
    </w:rPr>
  </w:style>
  <w:style w:type="paragraph" w:styleId="Xl69">
    <w:name w:val="xl69"/>
    <w:basedOn w:val="Normal"/>
    <w:qFormat/>
    <w:pPr>
      <w:widowControl/>
      <w:autoSpaceDE w:val="true"/>
      <w:spacing w:before="280" w:after="280"/>
    </w:pPr>
    <w:rPr>
      <w:sz w:val="18"/>
      <w:szCs w:val="18"/>
    </w:rPr>
  </w:style>
  <w:style w:type="paragraph" w:styleId="Xl70">
    <w:name w:val="xl70"/>
    <w:basedOn w:val="Normal"/>
    <w:qFormat/>
    <w:pPr>
      <w:widowControl/>
      <w:autoSpaceDE w:val="true"/>
      <w:spacing w:before="280" w:after="280"/>
    </w:pPr>
    <w:rPr>
      <w:sz w:val="18"/>
      <w:szCs w:val="18"/>
    </w:rPr>
  </w:style>
  <w:style w:type="paragraph" w:styleId="Xl71">
    <w:name w:val="xl71"/>
    <w:basedOn w:val="Normal"/>
    <w:qFormat/>
    <w:pPr>
      <w:widowControl/>
      <w:autoSpaceDE w:val="true"/>
      <w:spacing w:before="280" w:after="280"/>
      <w:jc w:val="center"/>
    </w:pPr>
    <w:rPr>
      <w:sz w:val="18"/>
      <w:szCs w:val="18"/>
    </w:rPr>
  </w:style>
  <w:style w:type="paragraph" w:styleId="Xl72">
    <w:name w:val="xl72"/>
    <w:basedOn w:val="Normal"/>
    <w:qFormat/>
    <w:pPr>
      <w:widowControl/>
      <w:autoSpaceDE w:val="true"/>
      <w:spacing w:before="280" w:after="280"/>
      <w:jc w:val="center"/>
    </w:pPr>
    <w:rPr>
      <w:sz w:val="18"/>
      <w:szCs w:val="18"/>
    </w:rPr>
  </w:style>
  <w:style w:type="paragraph" w:styleId="Xl73">
    <w:name w:val="xl73"/>
    <w:basedOn w:val="Normal"/>
    <w:qFormat/>
    <w:pPr>
      <w:widowControl/>
      <w:autoSpaceDE w:val="true"/>
      <w:spacing w:before="280" w:after="280"/>
      <w:jc w:val="center"/>
    </w:pPr>
    <w:rPr>
      <w:sz w:val="18"/>
      <w:szCs w:val="18"/>
    </w:rPr>
  </w:style>
  <w:style w:type="paragraph" w:styleId="Xl74">
    <w:name w:val="xl74"/>
    <w:basedOn w:val="Normal"/>
    <w:qFormat/>
    <w:pPr>
      <w:widowControl/>
      <w:autoSpaceDE w:val="true"/>
      <w:spacing w:before="280" w:after="280"/>
    </w:pPr>
    <w:rPr>
      <w:sz w:val="18"/>
      <w:szCs w:val="18"/>
    </w:rPr>
  </w:style>
  <w:style w:type="paragraph" w:styleId="Xl75">
    <w:name w:val="xl75"/>
    <w:basedOn w:val="Normal"/>
    <w:qFormat/>
    <w:pPr>
      <w:widowControl/>
      <w:autoSpaceDE w:val="true"/>
      <w:spacing w:before="280" w:after="280"/>
    </w:pPr>
    <w:rPr>
      <w:b/>
      <w:bCs/>
      <w:sz w:val="18"/>
      <w:szCs w:val="18"/>
    </w:rPr>
  </w:style>
  <w:style w:type="paragraph" w:styleId="Xl76">
    <w:name w:val="xl76"/>
    <w:basedOn w:val="Normal"/>
    <w:qFormat/>
    <w:pPr>
      <w:widowControl/>
      <w:autoSpaceDE w:val="true"/>
      <w:spacing w:before="280" w:after="280"/>
      <w:jc w:val="center"/>
    </w:pPr>
    <w:rPr>
      <w:b/>
      <w:bCs/>
      <w:sz w:val="18"/>
      <w:szCs w:val="18"/>
    </w:rPr>
  </w:style>
  <w:style w:type="paragraph" w:styleId="Xl77">
    <w:name w:val="xl77"/>
    <w:basedOn w:val="Normal"/>
    <w:qFormat/>
    <w:pPr>
      <w:widowControl/>
      <w:autoSpaceDE w:val="true"/>
      <w:spacing w:before="280" w:after="280"/>
      <w:jc w:val="center"/>
    </w:pPr>
    <w:rPr>
      <w:b/>
      <w:bCs/>
      <w:sz w:val="18"/>
      <w:szCs w:val="18"/>
    </w:rPr>
  </w:style>
  <w:style w:type="paragraph" w:styleId="Xl78">
    <w:name w:val="xl78"/>
    <w:basedOn w:val="Normal"/>
    <w:qFormat/>
    <w:pPr>
      <w:widowControl/>
      <w:autoSpaceDE w:val="true"/>
      <w:spacing w:before="280" w:after="280"/>
      <w:jc w:val="center"/>
    </w:pPr>
    <w:rPr>
      <w:b/>
      <w:bCs/>
      <w:sz w:val="18"/>
      <w:szCs w:val="18"/>
    </w:rPr>
  </w:style>
  <w:style w:type="paragraph" w:styleId="Xl79">
    <w:name w:val="xl79"/>
    <w:basedOn w:val="Normal"/>
    <w:qFormat/>
    <w:pPr>
      <w:widowControl/>
      <w:autoSpaceDE w:val="true"/>
      <w:spacing w:before="280" w:after="280"/>
    </w:pPr>
    <w:rPr>
      <w:b/>
      <w:bCs/>
      <w:sz w:val="18"/>
      <w:szCs w:val="18"/>
    </w:rPr>
  </w:style>
  <w:style w:type="paragraph" w:styleId="Xl80">
    <w:name w:val="xl80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81">
    <w:name w:val="xl81"/>
    <w:basedOn w:val="Normal"/>
    <w:qFormat/>
    <w:pPr>
      <w:widowControl/>
      <w:pBdr>
        <w:bottom w:val="single" w:sz="4" w:space="0" w:color="000000"/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82">
    <w:name w:val="xl82"/>
    <w:basedOn w:val="Normal"/>
    <w:qFormat/>
    <w:pPr>
      <w:widowControl/>
      <w:pBdr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83">
    <w:name w:val="xl83"/>
    <w:basedOn w:val="Normal"/>
    <w:qFormat/>
    <w:pPr>
      <w:widowControl/>
      <w:pBdr>
        <w:bottom w:val="single" w:sz="4" w:space="0" w:color="000000"/>
      </w:pBdr>
      <w:autoSpaceDE w:val="true"/>
      <w:spacing w:before="280" w:after="280"/>
      <w:jc w:val="center"/>
      <w:textAlignment w:val="center"/>
    </w:pPr>
    <w:rPr>
      <w:sz w:val="24"/>
      <w:szCs w:val="24"/>
    </w:rPr>
  </w:style>
  <w:style w:type="paragraph" w:styleId="Xl84">
    <w:name w:val="xl84"/>
    <w:basedOn w:val="Normal"/>
    <w:qFormat/>
    <w:pPr>
      <w:widowControl/>
      <w:pBdr>
        <w:left w:val="single" w:sz="4" w:space="0" w:color="000000"/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85">
    <w:name w:val="xl85"/>
    <w:basedOn w:val="Normal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86">
    <w:name w:val="xl8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87">
    <w:name w:val="xl8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88">
    <w:name w:val="xl88"/>
    <w:basedOn w:val="Normal"/>
    <w:qFormat/>
    <w:pPr>
      <w:widowControl/>
      <w:pBdr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89">
    <w:name w:val="xl8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90">
    <w:name w:val="xl90"/>
    <w:basedOn w:val="Normal"/>
    <w:qFormat/>
    <w:pPr>
      <w:widowControl/>
      <w:pBdr>
        <w:top w:val="single" w:sz="4" w:space="0" w:color="000000"/>
        <w:right w:val="single" w:sz="4" w:space="0" w:color="000000"/>
      </w:pBdr>
      <w:autoSpaceDE w:val="true"/>
      <w:spacing w:before="280" w:after="280"/>
      <w:textAlignment w:val="center"/>
    </w:pPr>
    <w:rPr>
      <w:sz w:val="24"/>
      <w:szCs w:val="24"/>
    </w:rPr>
  </w:style>
  <w:style w:type="paragraph" w:styleId="Xl91">
    <w:name w:val="xl91"/>
    <w:basedOn w:val="Normal"/>
    <w:qFormat/>
    <w:pPr>
      <w:widowControl/>
      <w:pBdr>
        <w:top w:val="single" w:sz="4" w:space="0" w:color="000000"/>
      </w:pBdr>
      <w:autoSpaceDE w:val="true"/>
      <w:spacing w:before="280" w:after="280"/>
      <w:textAlignment w:val="center"/>
    </w:pPr>
    <w:rPr>
      <w:sz w:val="24"/>
      <w:szCs w:val="24"/>
    </w:rPr>
  </w:style>
  <w:style w:type="paragraph" w:styleId="Xl92">
    <w:name w:val="xl92"/>
    <w:basedOn w:val="Normal"/>
    <w:qFormat/>
    <w:pPr>
      <w:widowControl/>
      <w:pBdr>
        <w:top w:val="single" w:sz="4" w:space="0" w:color="000000"/>
      </w:pBdr>
      <w:autoSpaceDE w:val="true"/>
      <w:spacing w:before="280" w:after="280"/>
      <w:textAlignment w:val="center"/>
    </w:pPr>
    <w:rPr>
      <w:b/>
      <w:bCs/>
      <w:sz w:val="18"/>
      <w:szCs w:val="18"/>
    </w:rPr>
  </w:style>
  <w:style w:type="paragraph" w:styleId="Xl93">
    <w:name w:val="xl93"/>
    <w:basedOn w:val="Normal"/>
    <w:qFormat/>
    <w:pPr>
      <w:widowControl/>
      <w:pBdr>
        <w:top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94">
    <w:name w:val="xl94"/>
    <w:basedOn w:val="Normal"/>
    <w:qFormat/>
    <w:pPr>
      <w:widowControl/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95">
    <w:name w:val="xl95"/>
    <w:basedOn w:val="Normal"/>
    <w:qFormat/>
    <w:pPr>
      <w:widowControl/>
      <w:pBdr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96">
    <w:name w:val="xl96"/>
    <w:basedOn w:val="Normal"/>
    <w:qFormat/>
    <w:pPr>
      <w:widowControl/>
      <w:pBdr>
        <w:top w:val="single" w:sz="4" w:space="0" w:color="000000"/>
        <w:lef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97">
    <w:name w:val="xl97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98">
    <w:name w:val="xl9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99">
    <w:name w:val="xl99"/>
    <w:basedOn w:val="Normal"/>
    <w:qFormat/>
    <w:pPr>
      <w:widowControl/>
      <w:pBdr>
        <w:top w:val="single" w:sz="4" w:space="0" w:color="000000"/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Xl100">
    <w:name w:val="xl100"/>
    <w:basedOn w:val="Normal"/>
    <w:qFormat/>
    <w:pPr>
      <w:widowControl/>
      <w:pBdr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101">
    <w:name w:val="xl101"/>
    <w:basedOn w:val="Normal"/>
    <w:qFormat/>
    <w:pPr>
      <w:widowControl/>
      <w:pBdr>
        <w:top w:val="single" w:sz="4" w:space="0" w:color="000000"/>
        <w:right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102">
    <w:name w:val="xl102"/>
    <w:basedOn w:val="Normal"/>
    <w:qFormat/>
    <w:pPr>
      <w:widowControl/>
      <w:pBdr>
        <w:top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6"/>
      <w:szCs w:val="16"/>
    </w:rPr>
  </w:style>
  <w:style w:type="paragraph" w:styleId="Xl103">
    <w:name w:val="xl10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 w:val="true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styleId="Style21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2141</TotalTime>
  <Application>LibreOffice/7.6.2.1$Windows_X86_64 LibreOffice_project/56f7684011345957bbf33a7ee678afaf4d2ba333</Application>
  <AppVersion>15.0000</AppVersion>
  <Pages>129</Pages>
  <Words>37280</Words>
  <Characters>213058</Characters>
  <CharactersWithSpaces>238061</CharactersWithSpaces>
  <Paragraphs>13101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2008-11-14T15:21:00Z</dcterms:created>
  <dc:creator>Komp</dc:creator>
  <dc:description/>
  <cp:keywords/>
  <dc:language>ru-RU</dc:language>
  <cp:lastModifiedBy>Собрание депутатов</cp:lastModifiedBy>
  <cp:lastPrinted>2024-11-29T16:21:00Z</cp:lastPrinted>
  <dcterms:modified xsi:type="dcterms:W3CDTF">2024-12-24T16:23:00Z</dcterms:modified>
  <cp:revision>559</cp:revision>
  <dc:subject/>
  <dc:title> </dc:title>
</cp:coreProperties>
</file>