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C7B18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A49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C7B18">
        <w:rPr>
          <w:rFonts w:ascii="Times New Roman CYR" w:hAnsi="Times New Roman CYR" w:cs="Times New Roman CYR"/>
          <w:sz w:val="28"/>
          <w:szCs w:val="28"/>
        </w:rPr>
        <w:t>164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B23A4F" w:rsidP="00B23A4F">
      <w:pPr>
        <w:pStyle w:val="11"/>
        <w:tabs>
          <w:tab w:val="center" w:pos="4677"/>
        </w:tabs>
        <w:ind w:right="481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 определении порядка установления, изменения, отмены муниципальных маршрутов регулярных перевозок на территории Питерского муниципального района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B23A4F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3 части 1 статьи 3 Федерального закона от 13 июля 2015 года №220-ФЗ «Об организации регулярных </w:t>
      </w:r>
      <w:r w:rsidRPr="00B23A4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перевозок </w:t>
      </w:r>
      <w:r w:rsidR="00630D61">
        <w:rPr>
          <w:rFonts w:ascii="Times New Roman" w:hAnsi="Times New Roman"/>
          <w:color w:val="000000"/>
          <w:sz w:val="28"/>
          <w:szCs w:val="28"/>
          <w:lang w:eastAsia="en-US"/>
        </w:rPr>
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Питерского муниципального района Саратовской области, администрация муниципального района</w:t>
      </w:r>
    </w:p>
    <w:p w:rsidR="00630D61" w:rsidRDefault="00630D61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ПОСТАНОВЛЯЕТ:</w:t>
      </w:r>
    </w:p>
    <w:p w:rsidR="00630D61" w:rsidRDefault="00630D61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</w:t>
      </w:r>
      <w:r w:rsidR="001E0832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="001E0832" w:rsidRPr="001E0832">
        <w:rPr>
          <w:rFonts w:ascii="Times New Roman" w:hAnsi="Times New Roman"/>
          <w:color w:val="000000"/>
          <w:sz w:val="28"/>
          <w:szCs w:val="28"/>
          <w:lang w:eastAsia="en-US"/>
        </w:rPr>
        <w:t>предели</w:t>
      </w:r>
      <w:r w:rsidR="001E0832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="001E0832" w:rsidRPr="001E083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поряд</w:t>
      </w:r>
      <w:r w:rsidR="001E0832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="001E0832" w:rsidRPr="001E0832">
        <w:rPr>
          <w:rFonts w:ascii="Times New Roman" w:hAnsi="Times New Roman"/>
          <w:color w:val="000000"/>
          <w:sz w:val="28"/>
          <w:szCs w:val="28"/>
          <w:lang w:eastAsia="en-US"/>
        </w:rPr>
        <w:t>к установления, изменения, отмены муниципальных маршрутов регулярных перевозок на территории Питерского муниципального района</w:t>
      </w:r>
      <w:r w:rsidR="001E083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согласно</w:t>
      </w:r>
      <w:r w:rsidR="0080438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приложению.</w:t>
      </w:r>
    </w:p>
    <w:p w:rsidR="0080438A" w:rsidRPr="003C0435" w:rsidRDefault="0080438A" w:rsidP="0080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2. 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Настоящее постановление вступает в силу со дня его опубликования на официальном сайте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администрации Питерского муниципального района в информационно-телекоммуникационной сети «Интернет» по адресу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: </w:t>
      </w:r>
      <w:r w:rsidRPr="008513EB">
        <w:rPr>
          <w:rFonts w:ascii="Times New Roman CYR" w:hAnsi="Times New Roman CYR" w:cs="Times New Roman CYR"/>
          <w:sz w:val="28"/>
          <w:szCs w:val="28"/>
        </w:rPr>
        <w:t>http://</w:t>
      </w:r>
      <w:r>
        <w:rPr>
          <w:rFonts w:ascii="Times New Roman CYR" w:hAnsi="Times New Roman CYR" w:cs="Times New Roman CYR"/>
          <w:sz w:val="28"/>
          <w:szCs w:val="28"/>
        </w:rPr>
        <w:t>питерка.рф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7509F0" w:rsidRDefault="0080438A" w:rsidP="0080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О.Е.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DD122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 О.Е. Чиженьков</w:t>
      </w:r>
    </w:p>
    <w:p w:rsidR="001F2509" w:rsidRDefault="001F250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09" w:rsidRDefault="001F250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09" w:rsidRDefault="001F250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09" w:rsidRDefault="001F250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09" w:rsidRDefault="001F2509" w:rsidP="001F2509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" w:hAnsi="Times New Roman"/>
          <w:sz w:val="28"/>
          <w:szCs w:val="28"/>
        </w:rPr>
      </w:pPr>
      <w:r w:rsidRPr="00E766E5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26</w:t>
      </w:r>
      <w:r w:rsidRPr="00E76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2019 года </w:t>
      </w:r>
      <w:r w:rsidRPr="00E766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164</w:t>
      </w:r>
    </w:p>
    <w:p w:rsidR="001F2509" w:rsidRDefault="001F2509" w:rsidP="001F25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2509" w:rsidRPr="001F2509" w:rsidRDefault="001F2509" w:rsidP="001F250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F2509">
        <w:rPr>
          <w:rFonts w:ascii="Times New Roman" w:hAnsi="Times New Roman"/>
          <w:b/>
          <w:sz w:val="28"/>
          <w:szCs w:val="28"/>
        </w:rPr>
        <w:t>ПОРЯДОК</w:t>
      </w:r>
    </w:p>
    <w:p w:rsidR="001F2509" w:rsidRPr="00A77CCE" w:rsidRDefault="001F2509" w:rsidP="001F250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77CCE">
        <w:rPr>
          <w:rFonts w:ascii="Times New Roman" w:hAnsi="Times New Roman"/>
          <w:sz w:val="28"/>
          <w:szCs w:val="28"/>
        </w:rPr>
        <w:t>установления, изменения, отмены муниципальных маршрутов регулярных перевозок на территории Питерского муниципального района</w:t>
      </w:r>
    </w:p>
    <w:p w:rsidR="001F2509" w:rsidRDefault="001F2509" w:rsidP="001F2509">
      <w:pPr>
        <w:pStyle w:val="ac"/>
        <w:rPr>
          <w:rStyle w:val="0pt"/>
          <w:sz w:val="28"/>
          <w:szCs w:val="28"/>
        </w:rPr>
      </w:pPr>
    </w:p>
    <w:p w:rsidR="001F2509" w:rsidRPr="00A77CCE" w:rsidRDefault="00BE360A" w:rsidP="00BE36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sz w:val="28"/>
          <w:szCs w:val="28"/>
        </w:rPr>
        <w:t xml:space="preserve">1. </w:t>
      </w:r>
      <w:r w:rsidR="001F2509" w:rsidRPr="00A77CCE">
        <w:rPr>
          <w:rStyle w:val="0pt"/>
          <w:sz w:val="28"/>
          <w:szCs w:val="28"/>
        </w:rPr>
        <w:t>Настоящий порядок установления, изменения, отмены муниципальных маршрутов регулярных перевозок на территории Питерского муниципального района (далее - Порядок) определяет процедуру установления новых, изменения или отмены действующих муниципальных маршрутов регулярных перевозок пассажиров и багажа (далее - муниципальный маршрут), а также устанавливает общие требования к их организации.</w:t>
      </w:r>
    </w:p>
    <w:p w:rsidR="001F2509" w:rsidRPr="00A77CCE" w:rsidRDefault="00BE360A" w:rsidP="00BE36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sz w:val="28"/>
          <w:szCs w:val="28"/>
        </w:rPr>
        <w:t xml:space="preserve">2. </w:t>
      </w:r>
      <w:r w:rsidR="001F2509" w:rsidRPr="00A77CCE">
        <w:rPr>
          <w:rStyle w:val="0pt"/>
          <w:sz w:val="28"/>
          <w:szCs w:val="28"/>
        </w:rPr>
        <w:t>Порядок разработан в целях обеспечения качества транспортного обслуживания и максимального удовлетворения потребностей населения Питерского муниципального района в транспортных услугах, обеспечения безопасности перевозок пассажиров и багажа автомобильным транспортом общего пользования на территории Питерского муниципального района, оптимизации маршрутной сети, создания условий равноправной конкуренции на рынке транспортных услуг Питерского муниципального района.</w:t>
      </w:r>
    </w:p>
    <w:p w:rsidR="001F2509" w:rsidRPr="00A77CCE" w:rsidRDefault="00BE360A" w:rsidP="00BE36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sz w:val="28"/>
          <w:szCs w:val="28"/>
        </w:rPr>
        <w:t xml:space="preserve">3. </w:t>
      </w:r>
      <w:r w:rsidR="001F2509" w:rsidRPr="00A77CCE">
        <w:rPr>
          <w:rStyle w:val="0pt"/>
          <w:sz w:val="28"/>
          <w:szCs w:val="28"/>
        </w:rPr>
        <w:t>Установление, изменение и отмена муниципальных маршрутов на территории Питерского муниципального района осуществляется администрацией Питерского муниципального района как по собственной инициативе, так и по предложению граждан, юридических лиц, уполномоченных участников договора простого товарищества путем принятия  соответствующего постановления администрации Питерского муниципального района.</w:t>
      </w:r>
    </w:p>
    <w:p w:rsidR="00BE360A" w:rsidRPr="00A77CCE" w:rsidRDefault="00BE360A" w:rsidP="00817EFA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4. </w:t>
      </w:r>
      <w:r w:rsidR="001F2509" w:rsidRPr="00A77CCE">
        <w:rPr>
          <w:rStyle w:val="0pt"/>
          <w:sz w:val="28"/>
          <w:szCs w:val="28"/>
        </w:rPr>
        <w:t>Основанием для установления муниципального маршрута регулярных перевозок является наличие обоснованной потребности в регулярных перевозках пассажиров по предлагаемому новому маршруту регулярных перевозок (наличие</w:t>
      </w:r>
      <w:r>
        <w:rPr>
          <w:rStyle w:val="0pt"/>
          <w:sz w:val="28"/>
          <w:szCs w:val="28"/>
        </w:rPr>
        <w:t xml:space="preserve"> </w:t>
      </w:r>
      <w:r w:rsidRPr="00A77CCE">
        <w:rPr>
          <w:rStyle w:val="0pt"/>
          <w:sz w:val="28"/>
          <w:szCs w:val="28"/>
        </w:rPr>
        <w:t>устойчивого пассажиропотока и (или) социальной потребности) при условии соответствия маршрута требованиям безопасных условий перевозок пассажиров и багажа. Новые муниципальные маршруты регулярных перевозок устанавливаются при проведении оптимизации маршрутной сети или при невозможности организации перевозки пассажиров путем изменения схем движения существующих муниципальных маршрутов регулярных перевозок.</w:t>
      </w:r>
    </w:p>
    <w:p w:rsidR="00BE360A" w:rsidRPr="00A77CCE" w:rsidRDefault="00817EFA" w:rsidP="00817EFA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5. </w:t>
      </w:r>
      <w:r w:rsidR="00BE360A" w:rsidRPr="00A77CCE">
        <w:rPr>
          <w:rStyle w:val="0pt"/>
          <w:sz w:val="28"/>
          <w:szCs w:val="28"/>
        </w:rPr>
        <w:t>Основаниями для изменения муниципального маршрута регулярных перевозок являются:</w:t>
      </w:r>
    </w:p>
    <w:p w:rsidR="00BE360A" w:rsidRPr="00A77CCE" w:rsidRDefault="00003BD5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1) </w:t>
      </w:r>
      <w:r w:rsidR="00BE360A" w:rsidRPr="00A77CCE">
        <w:rPr>
          <w:rStyle w:val="0pt"/>
          <w:sz w:val="28"/>
          <w:szCs w:val="28"/>
        </w:rPr>
        <w:t>оптимизация маршрутной сети;</w:t>
      </w:r>
    </w:p>
    <w:p w:rsidR="00BE360A" w:rsidRPr="00A77CCE" w:rsidRDefault="00003BD5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2) </w:t>
      </w:r>
      <w:r w:rsidR="00BE360A" w:rsidRPr="00A77CCE">
        <w:rPr>
          <w:rStyle w:val="0pt"/>
          <w:sz w:val="28"/>
          <w:szCs w:val="28"/>
        </w:rPr>
        <w:t>несоответствие отдельных участков изменяемого муниципального маршрута регулярных перевозок требованиям безопасных условий перевозки пассажиров и</w:t>
      </w:r>
      <w:r>
        <w:rPr>
          <w:sz w:val="28"/>
          <w:szCs w:val="28"/>
        </w:rPr>
        <w:t xml:space="preserve"> </w:t>
      </w:r>
      <w:r w:rsidR="00BE360A" w:rsidRPr="00A77CCE">
        <w:rPr>
          <w:rStyle w:val="0pt"/>
          <w:sz w:val="28"/>
          <w:szCs w:val="28"/>
        </w:rPr>
        <w:t>багажа;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3)</w:t>
      </w:r>
      <w:r w:rsidR="00BE360A" w:rsidRPr="00A77CCE">
        <w:rPr>
          <w:rStyle w:val="0pt"/>
          <w:sz w:val="28"/>
          <w:szCs w:val="28"/>
        </w:rPr>
        <w:t>закрытие (открытие) движения пассажирского транспорта на отдельных участках улично-дорожной сети на постоянной основе;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 xml:space="preserve">4) </w:t>
      </w:r>
      <w:r w:rsidR="00BE360A" w:rsidRPr="00A77CCE">
        <w:rPr>
          <w:rStyle w:val="0pt"/>
          <w:sz w:val="28"/>
          <w:szCs w:val="28"/>
        </w:rPr>
        <w:t>отсутствие устойчивого пассажиропотока на отдельных участках изменяемого муниципального маршрута;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5) </w:t>
      </w:r>
      <w:r w:rsidR="00BE360A" w:rsidRPr="00A77CCE">
        <w:rPr>
          <w:rStyle w:val="0pt"/>
          <w:sz w:val="28"/>
          <w:szCs w:val="28"/>
        </w:rPr>
        <w:t>возможность изменения трассы действующего муниципального маршрута в целях транспортного обслуживания населенных пунктов и объектов социальной инфраструктуры, не обеспеченных транспортным сообщением.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6. </w:t>
      </w:r>
      <w:r w:rsidR="00BE360A" w:rsidRPr="00A77CCE">
        <w:rPr>
          <w:rStyle w:val="0pt"/>
          <w:sz w:val="28"/>
          <w:szCs w:val="28"/>
        </w:rPr>
        <w:t>Основаниями для отмены муниципального маршрута регулярных перевозок являются: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1) </w:t>
      </w:r>
      <w:r w:rsidR="00BE360A" w:rsidRPr="00A77CCE">
        <w:rPr>
          <w:rStyle w:val="0pt"/>
          <w:sz w:val="28"/>
          <w:szCs w:val="28"/>
        </w:rPr>
        <w:t>отсутствие стабильного пассажиропотока и (или) социальной потребности;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2) </w:t>
      </w:r>
      <w:r w:rsidR="00BE360A" w:rsidRPr="00A77CCE">
        <w:rPr>
          <w:rStyle w:val="0pt"/>
          <w:sz w:val="28"/>
          <w:szCs w:val="28"/>
        </w:rPr>
        <w:t>оптимизация маршрутной сети, установленная в результате обследования муниципального маршрута, несоответствие технического состояния и уровня содержания автомобильных дорог, улиц, искусственных сооружений, их инженерного оборудования требованиям безопасности дорожного движения.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7. </w:t>
      </w:r>
      <w:r w:rsidR="00BE360A" w:rsidRPr="00A77CCE">
        <w:rPr>
          <w:rStyle w:val="0pt"/>
          <w:sz w:val="28"/>
          <w:szCs w:val="28"/>
        </w:rPr>
        <w:t>Физические и юридические лица, или уполномоченные участники договора простого товарищества, предложившие установить (изменить) муниципальный маршрут регулярных перевозок, представляют в администрацию Питерского муниципального района заявление по форме согласно приложению к настоящему Порядку.</w:t>
      </w:r>
    </w:p>
    <w:p w:rsidR="00BE360A" w:rsidRPr="00A77CCE" w:rsidRDefault="0002434E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8. </w:t>
      </w:r>
      <w:r w:rsidR="00BE360A" w:rsidRPr="00A77CCE">
        <w:rPr>
          <w:rStyle w:val="0pt"/>
          <w:sz w:val="28"/>
          <w:szCs w:val="28"/>
        </w:rPr>
        <w:t>В заявлении об установлении (изменении) муниципального маршрута регулярных перевозок указываются для физического лица, индивидуального предпринимателя - фамилия, имя, отчество (последнее - при наличии), для юридического лица - наименование, идентификационный номер налогоплательщика, почтовый адрес, контактные телефоны.</w:t>
      </w:r>
    </w:p>
    <w:p w:rsidR="00BE360A" w:rsidRPr="00A77CCE" w:rsidRDefault="00BE360A" w:rsidP="00003BD5">
      <w:pPr>
        <w:pStyle w:val="ac"/>
        <w:ind w:firstLine="709"/>
        <w:jc w:val="both"/>
        <w:rPr>
          <w:sz w:val="28"/>
          <w:szCs w:val="28"/>
        </w:rPr>
      </w:pPr>
      <w:r w:rsidRPr="00A77CCE">
        <w:rPr>
          <w:rStyle w:val="0pt"/>
          <w:sz w:val="28"/>
          <w:szCs w:val="28"/>
        </w:rPr>
        <w:t>К заявлению прилагаются следующие документы:</w:t>
      </w:r>
    </w:p>
    <w:p w:rsidR="00BE360A" w:rsidRPr="00A77CCE" w:rsidRDefault="00C352D4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1) </w:t>
      </w:r>
      <w:r w:rsidR="00BE360A" w:rsidRPr="00A77CCE">
        <w:rPr>
          <w:rStyle w:val="0pt"/>
          <w:sz w:val="28"/>
          <w:szCs w:val="28"/>
        </w:rPr>
        <w:t>копии учредительных документов (для перевозчиков);</w:t>
      </w:r>
    </w:p>
    <w:p w:rsidR="00BE360A" w:rsidRPr="00A77CCE" w:rsidRDefault="00C352D4" w:rsidP="00003BD5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2) </w:t>
      </w:r>
      <w:r w:rsidR="00BE360A" w:rsidRPr="00A77CCE">
        <w:rPr>
          <w:rStyle w:val="0pt"/>
          <w:sz w:val="28"/>
          <w:szCs w:val="28"/>
        </w:rPr>
        <w:t>копия лицензии на осуществление деятельности по перевозкам пассажиров автомобильным транспортом для юридического или физического лица, намеренного осуществлять регулярные перевозки по открываемому маршруту;</w:t>
      </w:r>
    </w:p>
    <w:p w:rsidR="00BE360A" w:rsidRDefault="00C352D4" w:rsidP="00003BD5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3) </w:t>
      </w:r>
      <w:r w:rsidR="00BE360A" w:rsidRPr="00A77CCE">
        <w:rPr>
          <w:rStyle w:val="0pt"/>
          <w:sz w:val="28"/>
          <w:szCs w:val="28"/>
        </w:rPr>
        <w:t xml:space="preserve">пояснительная записка с обоснованием целесообразности открытия, изменения </w:t>
      </w:r>
      <w:r w:rsidR="00003BD5">
        <w:rPr>
          <w:rStyle w:val="0pt"/>
          <w:sz w:val="28"/>
          <w:szCs w:val="28"/>
        </w:rPr>
        <w:t>маршрута;</w:t>
      </w:r>
    </w:p>
    <w:p w:rsidR="00C352D4" w:rsidRPr="005279D6" w:rsidRDefault="00562400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4) </w:t>
      </w:r>
      <w:r w:rsidR="00C352D4" w:rsidRPr="005279D6">
        <w:rPr>
          <w:rStyle w:val="0pt2"/>
          <w:sz w:val="28"/>
          <w:szCs w:val="28"/>
        </w:rPr>
        <w:t>схема автобусного маршрута в виде условного графического изображения с указанием остановочных пунктов, описание расположения мест начальных и конечных пунктов маршрута;</w:t>
      </w:r>
    </w:p>
    <w:p w:rsidR="00C352D4" w:rsidRPr="005279D6" w:rsidRDefault="00562400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5) </w:t>
      </w:r>
      <w:r w:rsidR="00C352D4" w:rsidRPr="005279D6">
        <w:rPr>
          <w:rStyle w:val="0pt2"/>
          <w:sz w:val="28"/>
          <w:szCs w:val="28"/>
        </w:rPr>
        <w:t>проект расписания движения</w:t>
      </w:r>
      <w:r>
        <w:rPr>
          <w:rStyle w:val="0pt2"/>
          <w:sz w:val="28"/>
          <w:szCs w:val="28"/>
        </w:rPr>
        <w:t xml:space="preserve"> </w:t>
      </w:r>
      <w:r w:rsidR="00C352D4" w:rsidRPr="005279D6">
        <w:rPr>
          <w:rStyle w:val="0pt2"/>
          <w:sz w:val="28"/>
          <w:szCs w:val="28"/>
        </w:rPr>
        <w:t>автобусов на маршруте в виде таблицы с указанием местного времени прибытия и отправления автобусов по каждому остановочному пункту;</w:t>
      </w:r>
    </w:p>
    <w:p w:rsidR="00C352D4" w:rsidRPr="005279D6" w:rsidRDefault="002A1652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6) </w:t>
      </w:r>
      <w:r w:rsidR="00C352D4" w:rsidRPr="005279D6">
        <w:rPr>
          <w:rStyle w:val="0pt2"/>
          <w:sz w:val="28"/>
          <w:szCs w:val="28"/>
        </w:rPr>
        <w:t>виды транспортных средств и классы транспортных средств, максимальное количество транспортных средств каждого из таких классов, предусматриваемых для обслуживания маршрута;</w:t>
      </w:r>
    </w:p>
    <w:p w:rsidR="00C352D4" w:rsidRPr="005279D6" w:rsidRDefault="002A1652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7) </w:t>
      </w:r>
      <w:r w:rsidR="00C352D4" w:rsidRPr="005279D6">
        <w:rPr>
          <w:rStyle w:val="0pt2"/>
          <w:sz w:val="28"/>
          <w:szCs w:val="28"/>
        </w:rPr>
        <w:t>порядок посадки и высадки пассажиров (только в установленных остановочных пунктах).</w:t>
      </w:r>
    </w:p>
    <w:p w:rsidR="00C352D4" w:rsidRPr="005279D6" w:rsidRDefault="002A1652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9. </w:t>
      </w:r>
      <w:r w:rsidR="00C352D4" w:rsidRPr="005279D6">
        <w:rPr>
          <w:rStyle w:val="0pt2"/>
          <w:sz w:val="28"/>
          <w:szCs w:val="28"/>
        </w:rPr>
        <w:t xml:space="preserve">Физические и юридические лица, уполномоченные участники договора простого товарищества, предложившие отменить муниципальный маршрут регулярных перевозок, представляют в администрацию Питерского </w:t>
      </w:r>
      <w:r w:rsidR="00C352D4" w:rsidRPr="005279D6">
        <w:rPr>
          <w:rStyle w:val="0pt2"/>
          <w:sz w:val="28"/>
          <w:szCs w:val="28"/>
        </w:rPr>
        <w:lastRenderedPageBreak/>
        <w:t>муниципального района заявление в письменном виде, составленное в свободной форме с указанием следующих сведений: для физического лица, индивидуального предпринимателя - фамилия, имя, отчество (последнее - при наличии), для юридического лица - наименование, идентификационный номер налогоплательщика, почтовый адрес, контактные телефоны, номер муниципального маршрута регулярных перевозок в отношении которого подается заявление, предлагаемая дата отмены муниципального маршрута.</w:t>
      </w:r>
    </w:p>
    <w:p w:rsidR="00C352D4" w:rsidRPr="005279D6" w:rsidRDefault="00C352D4" w:rsidP="00562400">
      <w:pPr>
        <w:pStyle w:val="ac"/>
        <w:ind w:firstLine="709"/>
        <w:jc w:val="both"/>
        <w:rPr>
          <w:sz w:val="28"/>
          <w:szCs w:val="28"/>
        </w:rPr>
      </w:pPr>
      <w:r w:rsidRPr="005279D6">
        <w:rPr>
          <w:rStyle w:val="0pt2"/>
          <w:sz w:val="28"/>
          <w:szCs w:val="28"/>
        </w:rPr>
        <w:t>К заявлению об отмене муниципального маршрута регулярных перевозок прилагается пояснительная записка с обоснованием необходимости отмены муниципального маршрута.</w:t>
      </w:r>
    </w:p>
    <w:p w:rsidR="00C352D4" w:rsidRPr="005279D6" w:rsidRDefault="002A1652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10. </w:t>
      </w:r>
      <w:r w:rsidR="00C352D4" w:rsidRPr="005279D6">
        <w:rPr>
          <w:rStyle w:val="0pt2"/>
          <w:sz w:val="28"/>
          <w:szCs w:val="28"/>
        </w:rPr>
        <w:t>Заявление об установлении, изменении, или отмене муниципального маршрута с приложенными к нему документами подается в администрацию Питерского муниципального района и подлежит регистрации в установленном порядке с указанием даты его получения.</w:t>
      </w:r>
    </w:p>
    <w:p w:rsidR="00C352D4" w:rsidRPr="005279D6" w:rsidRDefault="00CE7D53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11. </w:t>
      </w:r>
      <w:r w:rsidR="00C352D4" w:rsidRPr="005279D6">
        <w:rPr>
          <w:rStyle w:val="0pt2"/>
          <w:sz w:val="28"/>
          <w:szCs w:val="28"/>
        </w:rPr>
        <w:t>Рассмотрение заявления и приложенных к нему документов осуществляется органом администрации Питерского муниципального района, осуществляющим функции в сфере организации предоставления транспортных услуг населению и организации транспортного обслуживания населения</w:t>
      </w:r>
      <w:r>
        <w:rPr>
          <w:rStyle w:val="0pt2"/>
          <w:sz w:val="28"/>
          <w:szCs w:val="28"/>
        </w:rPr>
        <w:t xml:space="preserve"> отделом по делам архитектуры и капитального строительства</w:t>
      </w:r>
      <w:r w:rsidR="00C352D4" w:rsidRPr="005279D6">
        <w:rPr>
          <w:rStyle w:val="0pt2"/>
          <w:sz w:val="28"/>
          <w:szCs w:val="28"/>
        </w:rPr>
        <w:t xml:space="preserve"> (далее - уполномоченный орган в сфере транспорта).</w:t>
      </w:r>
      <w:r w:rsidR="00C352D4" w:rsidRPr="005279D6">
        <w:rPr>
          <w:rStyle w:val="0pt2"/>
          <w:sz w:val="28"/>
          <w:szCs w:val="28"/>
        </w:rPr>
        <w:tab/>
      </w:r>
    </w:p>
    <w:p w:rsidR="00C352D4" w:rsidRPr="005279D6" w:rsidRDefault="00CE7D53" w:rsidP="00562400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12. </w:t>
      </w:r>
      <w:r w:rsidR="00C352D4" w:rsidRPr="005279D6">
        <w:rPr>
          <w:rStyle w:val="0pt2"/>
          <w:sz w:val="28"/>
          <w:szCs w:val="28"/>
        </w:rPr>
        <w:t>Уполномоченный орган в сфере транспорта в течение трех дней со дня получения заявления об установлении, изменении, отмене муниципального маршрута принимает решение о приеме к рассмотрению указанного заявления и прилагаемых к нему документов, либо решение о возврате указанного заявления и прилагаемых к нему документов без рассмотрения с мотивированным обоснованием причин возврата в случае, если заявление оформлено с нарушением требований, установленных настоящим Порядком, и (или) прилагаемые к нему документы или указанные в нем сведения предоставлены не в полном объеме.</w:t>
      </w:r>
    </w:p>
    <w:p w:rsidR="00F27011" w:rsidRPr="00A6022A" w:rsidRDefault="00CE7D53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2"/>
          <w:sz w:val="28"/>
          <w:szCs w:val="28"/>
        </w:rPr>
        <w:t xml:space="preserve">13. </w:t>
      </w:r>
      <w:r w:rsidR="00C352D4" w:rsidRPr="005279D6">
        <w:rPr>
          <w:rStyle w:val="0pt2"/>
          <w:sz w:val="28"/>
          <w:szCs w:val="28"/>
        </w:rPr>
        <w:t>В течение тридцати дней со дня регистрации заявления администрация Питерского муниципального района организует комиссионное обследование</w:t>
      </w:r>
      <w:r w:rsidR="00F27011">
        <w:rPr>
          <w:rStyle w:val="0pt2"/>
          <w:sz w:val="28"/>
          <w:szCs w:val="28"/>
        </w:rPr>
        <w:t xml:space="preserve"> </w:t>
      </w:r>
      <w:r w:rsidR="00F27011" w:rsidRPr="00A6022A">
        <w:rPr>
          <w:rStyle w:val="0pt"/>
          <w:sz w:val="28"/>
          <w:szCs w:val="28"/>
        </w:rPr>
        <w:t>дорожных условий маршрута. Уполномоченный орган в сфере транспорта определяет соответствие дорожных условий и остановочных пунктов устанавливаемого, изменяемого, отменяемого маршрута требованиям безопасности дорожного движения; проводит обследование пассажиропотока; определяет расстояние между остановочными пунктами маршрута регулярных перевозок и места расположения остановочных пунктов.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14. </w:t>
      </w:r>
      <w:r w:rsidR="00F27011" w:rsidRPr="00A6022A">
        <w:rPr>
          <w:rStyle w:val="0pt"/>
          <w:sz w:val="28"/>
          <w:szCs w:val="28"/>
        </w:rPr>
        <w:t>По результатам обследования уполномоченным органом в сфере транспорта вырабатываются рекомендации о возможности установления, изменения или отмены маршрута регулярных перевозок или об отказе в установлении, изменении или отмене указанного маршрута с учетом результатов комиссионного обследования, оформленного в форме протокола.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15. </w:t>
      </w:r>
      <w:r w:rsidR="00F27011" w:rsidRPr="00A6022A">
        <w:rPr>
          <w:rStyle w:val="0pt"/>
          <w:sz w:val="28"/>
          <w:szCs w:val="28"/>
        </w:rPr>
        <w:t>Решение об отказе в установлении, изменении, отмене муниципального маршрута регулярных перевозок может быть принято при наличии следующих обстоятельств: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 xml:space="preserve">1) </w:t>
      </w:r>
      <w:r w:rsidR="00F27011" w:rsidRPr="00A6022A">
        <w:rPr>
          <w:rStyle w:val="0pt"/>
          <w:sz w:val="28"/>
          <w:szCs w:val="28"/>
        </w:rPr>
        <w:t>отсутствие устойчивого пассажиропотока и (или) социальной потребности;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2) </w:t>
      </w:r>
      <w:r w:rsidR="00F27011" w:rsidRPr="00A6022A">
        <w:rPr>
          <w:rStyle w:val="0pt"/>
          <w:sz w:val="28"/>
          <w:szCs w:val="28"/>
        </w:rPr>
        <w:t>несоответствие дорожных условий и остановочных пунктов предлагаемого муниципального маршрута требованиям безопасности дорожного движения;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3) </w:t>
      </w:r>
      <w:r w:rsidR="00F27011" w:rsidRPr="00A6022A">
        <w:rPr>
          <w:rStyle w:val="0pt"/>
          <w:sz w:val="28"/>
          <w:szCs w:val="28"/>
        </w:rPr>
        <w:t>отсутствие оснований для установления, изменения, отмены муниципального маршрута регулярных перевозок, предусмотренных пунктами 4, 5 и 6 настоящего Порядка.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16. </w:t>
      </w:r>
      <w:r w:rsidR="00F27011" w:rsidRPr="00A6022A">
        <w:rPr>
          <w:rStyle w:val="0pt"/>
          <w:sz w:val="28"/>
          <w:szCs w:val="28"/>
        </w:rPr>
        <w:t>Рекомендации уполномоченного органа в сфере транспорта являются основанием для принятия администрацией Питерского муниципального района решения в форме постановления об установлении, изменении или отмене маршрута регулярных перевозок, либо подготовки и направления заявителю отказа по результатам рассмотрения его заявления об установлении, изменении, отмене муниципального маршрута регулярных перевозок.</w:t>
      </w:r>
    </w:p>
    <w:p w:rsidR="00F27011" w:rsidRPr="00A6022A" w:rsidRDefault="00812B32" w:rsidP="00F27011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17. </w:t>
      </w:r>
      <w:r w:rsidR="00F27011" w:rsidRPr="00A6022A">
        <w:rPr>
          <w:rStyle w:val="0pt"/>
          <w:sz w:val="28"/>
          <w:szCs w:val="28"/>
        </w:rPr>
        <w:t>Копия постановления администрации Питерского муниципального района об установлении, изменении или отмене муниципального маршрута регулярных перевозок либо отказ в установлении, изменении или отмене маршрута регулярных перевозок направляется администрацией Питерского муниципального района в течение пяти рабочих дней со дня его принятия заявителю.</w:t>
      </w:r>
    </w:p>
    <w:p w:rsidR="00C352D4" w:rsidRDefault="00812B32" w:rsidP="00F27011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18. </w:t>
      </w:r>
      <w:r w:rsidR="00F27011" w:rsidRPr="00A6022A">
        <w:rPr>
          <w:rStyle w:val="0pt"/>
          <w:sz w:val="28"/>
          <w:szCs w:val="28"/>
        </w:rPr>
        <w:t>В случае установления, изменения и отмены муниципальных маршрутов по инициативе администрации Питерского муниципального района и/или ее органов подготовку проекта постановления администрации Питерского муниципального района, документов необходимых для принятия решения и проведения соответствующих процедур, в том числе пояснительную записку с обоснованием целесообразности установления, изменения, отмены маршрута, схемы автобусного маршрута в виде условного графического изображения с указанием остановочных пунктов, описание расположения мест начальных и конечных пунктов маршрута, проект расписания движения автобусов на маршруте в виде таблицы с указанием местного времени прибытия и отправления автобусов по каждому остановочному пункту, перечня видов и классов транспортных средств, порядок посадки и высадки пассажиров и иных необходимых документов, осуществляет уполномоченный орган</w:t>
      </w:r>
      <w:r w:rsidR="00D81656">
        <w:rPr>
          <w:rStyle w:val="0pt"/>
          <w:sz w:val="28"/>
          <w:szCs w:val="28"/>
        </w:rPr>
        <w:t xml:space="preserve"> в сфере транспорта.</w:t>
      </w:r>
    </w:p>
    <w:p w:rsidR="00D81656" w:rsidRPr="006055E7" w:rsidRDefault="00D81656" w:rsidP="00D816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5E7">
        <w:rPr>
          <w:rStyle w:val="0pt2"/>
          <w:sz w:val="28"/>
          <w:szCs w:val="28"/>
        </w:rPr>
        <w:t>18.1. Решение об изменении или отмене муниципального маршрута регулярных перевозок по инициативе администрации Питерского муниципального района может быть принято в течение срока действия свидетельства об осуществлении перевозок по муниципальному маршруту регулярных перевозок, в случае 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соответствующему муниципальному маршруту регулярных перевозок, не позднее</w:t>
      </w:r>
      <w:r>
        <w:rPr>
          <w:rStyle w:val="0pt2"/>
          <w:sz w:val="28"/>
          <w:szCs w:val="28"/>
        </w:rPr>
        <w:t>,</w:t>
      </w:r>
      <w:r w:rsidRPr="006055E7">
        <w:rPr>
          <w:rStyle w:val="0pt2"/>
          <w:sz w:val="28"/>
          <w:szCs w:val="28"/>
        </w:rPr>
        <w:t xml:space="preserve"> чем за сто восемьдесят дней до дня окончания срока действия такого свидетельства и вступает в силу по окончании срока его действия.</w:t>
      </w:r>
    </w:p>
    <w:p w:rsidR="00D81656" w:rsidRPr="006055E7" w:rsidRDefault="00D81656" w:rsidP="00D816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lastRenderedPageBreak/>
        <w:t xml:space="preserve">16. </w:t>
      </w:r>
      <w:r w:rsidRPr="006055E7">
        <w:rPr>
          <w:rStyle w:val="0pt2"/>
          <w:sz w:val="28"/>
          <w:szCs w:val="28"/>
        </w:rPr>
        <w:t>Постановление администрации Питерского муниципального района об установлении, изменении или отмене муниципального маршрута регулярных перевозок подлежит опубликованию путем размещения на официальном сайте администрации Питерского муниципального района в сети Интернет.</w:t>
      </w:r>
    </w:p>
    <w:p w:rsidR="00D81656" w:rsidRPr="006055E7" w:rsidRDefault="00F12FA9" w:rsidP="00D816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20. </w:t>
      </w:r>
      <w:r w:rsidR="00D81656" w:rsidRPr="006055E7">
        <w:rPr>
          <w:rStyle w:val="0pt2"/>
          <w:sz w:val="28"/>
          <w:szCs w:val="28"/>
        </w:rPr>
        <w:t>На основании постановления администрации Питерского муниципального района об установлении, изменении, отмене муниципального маршрута регулярных перевозок вносятся изменения:</w:t>
      </w:r>
    </w:p>
    <w:p w:rsidR="00D81656" w:rsidRPr="006055E7" w:rsidRDefault="00F12FA9" w:rsidP="00D816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1) </w:t>
      </w:r>
      <w:r w:rsidR="00D81656" w:rsidRPr="006055E7">
        <w:rPr>
          <w:rStyle w:val="0pt2"/>
          <w:sz w:val="28"/>
          <w:szCs w:val="28"/>
        </w:rPr>
        <w:t>в паспорт муниципального маршрута регулярных перевозок;</w:t>
      </w:r>
    </w:p>
    <w:p w:rsidR="00D81656" w:rsidRPr="006055E7" w:rsidRDefault="00F12FA9" w:rsidP="00D816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0pt2"/>
          <w:sz w:val="28"/>
          <w:szCs w:val="28"/>
        </w:rPr>
        <w:t xml:space="preserve">2) </w:t>
      </w:r>
      <w:r w:rsidR="00D81656" w:rsidRPr="006055E7">
        <w:rPr>
          <w:rStyle w:val="0pt2"/>
          <w:sz w:val="28"/>
          <w:szCs w:val="28"/>
        </w:rPr>
        <w:t>в реестр муниципальных маршрутов.</w:t>
      </w:r>
    </w:p>
    <w:p w:rsidR="00D81656" w:rsidRDefault="00F12FA9" w:rsidP="00D81656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2"/>
          <w:sz w:val="28"/>
          <w:szCs w:val="28"/>
        </w:rPr>
        <w:t xml:space="preserve">21. </w:t>
      </w:r>
      <w:r w:rsidR="00D81656" w:rsidRPr="006055E7">
        <w:rPr>
          <w:rStyle w:val="0pt2"/>
          <w:sz w:val="28"/>
          <w:szCs w:val="28"/>
        </w:rPr>
        <w:t>Муниципальный маршрут регулярных перевозок считается установленным, измененным, отмененным со дня включения (исключения) сведений о данном муниципальном маршруте в реестр (из реестра) муниципальных маршрутов.</w:t>
      </w:r>
    </w:p>
    <w:p w:rsidR="00003BD5" w:rsidRDefault="00003BD5" w:rsidP="00003BD5">
      <w:pPr>
        <w:pStyle w:val="ac"/>
        <w:jc w:val="both"/>
        <w:rPr>
          <w:rStyle w:val="0pt"/>
          <w:sz w:val="28"/>
          <w:szCs w:val="28"/>
        </w:rPr>
      </w:pPr>
    </w:p>
    <w:p w:rsidR="00F12FA9" w:rsidRPr="00F14CFB" w:rsidRDefault="00F12FA9" w:rsidP="00F12FA9">
      <w:pPr>
        <w:pStyle w:val="131"/>
        <w:keepNext/>
        <w:keepLines/>
        <w:shd w:val="clear" w:color="auto" w:fill="auto"/>
        <w:spacing w:before="0" w:after="318" w:line="260" w:lineRule="exact"/>
        <w:ind w:left="7655"/>
        <w:rPr>
          <w:sz w:val="28"/>
          <w:szCs w:val="28"/>
        </w:rPr>
      </w:pPr>
      <w:bookmarkStart w:id="0" w:name="bookmark4"/>
      <w:r w:rsidRPr="00F14CFB">
        <w:rPr>
          <w:rStyle w:val="130"/>
          <w:b w:val="0"/>
          <w:bCs w:val="0"/>
          <w:sz w:val="28"/>
          <w:szCs w:val="28"/>
        </w:rPr>
        <w:t>Приложение</w:t>
      </w:r>
      <w:bookmarkEnd w:id="0"/>
    </w:p>
    <w:p w:rsidR="00F12FA9" w:rsidRPr="00DF42D4" w:rsidRDefault="00F12FA9" w:rsidP="00F12FA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F42D4">
        <w:rPr>
          <w:rFonts w:ascii="Times New Roman" w:hAnsi="Times New Roman"/>
          <w:b/>
          <w:sz w:val="28"/>
          <w:szCs w:val="28"/>
        </w:rPr>
        <w:t>Заявление</w:t>
      </w:r>
    </w:p>
    <w:p w:rsidR="00F12FA9" w:rsidRPr="00DF42D4" w:rsidRDefault="00F12FA9" w:rsidP="00F12FA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F42D4">
        <w:rPr>
          <w:rFonts w:ascii="Times New Roman" w:hAnsi="Times New Roman"/>
          <w:b/>
          <w:sz w:val="28"/>
          <w:szCs w:val="28"/>
        </w:rPr>
        <w:t>об установлении/изменении муниципального маршрута регулярных перевозок</w:t>
      </w:r>
    </w:p>
    <w:p w:rsidR="00EC3A4B" w:rsidRPr="00DF42D4" w:rsidRDefault="00EC3A4B" w:rsidP="00F12FA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12FA9" w:rsidRPr="00EC3A4B" w:rsidRDefault="00F12FA9" w:rsidP="00E064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A4B">
        <w:rPr>
          <w:rFonts w:ascii="Times New Roman" w:hAnsi="Times New Roman"/>
          <w:sz w:val="28"/>
          <w:szCs w:val="28"/>
        </w:rPr>
        <w:t>1. Заявители: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2275"/>
        <w:gridCol w:w="1128"/>
        <w:gridCol w:w="2122"/>
        <w:gridCol w:w="2112"/>
        <w:gridCol w:w="1699"/>
      </w:tblGrid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N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Наименование (ФИО.)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ИНН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Почтовый адрес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Контактные телефоны</w:t>
            </w: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6</w:t>
            </w: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2D4" w:rsidRDefault="00DF42D4" w:rsidP="00EC3A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FA9" w:rsidRDefault="00F12FA9" w:rsidP="00EC3A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A4B">
        <w:rPr>
          <w:rFonts w:ascii="Times New Roman" w:hAnsi="Times New Roman"/>
          <w:sz w:val="28"/>
          <w:szCs w:val="28"/>
        </w:rPr>
        <w:t>Прошу рассмотреть возможность установления/изменения (нужное подчеркнуть) муниципального маршрута регулярных перевозок:</w:t>
      </w:r>
    </w:p>
    <w:p w:rsidR="00022B22" w:rsidRPr="00EC3A4B" w:rsidRDefault="00022B22" w:rsidP="00EC3A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FA9" w:rsidRDefault="00F12FA9" w:rsidP="00E064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3A4B">
        <w:rPr>
          <w:rFonts w:ascii="Times New Roman" w:hAnsi="Times New Roman"/>
          <w:sz w:val="28"/>
          <w:szCs w:val="28"/>
        </w:rPr>
        <w:t>3. Сведения об остановочных пунктах:</w:t>
      </w:r>
    </w:p>
    <w:p w:rsidR="00DF42D4" w:rsidRPr="00EC3A4B" w:rsidRDefault="00DF42D4" w:rsidP="00E064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3830"/>
        <w:gridCol w:w="5501"/>
      </w:tblGrid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N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Наименование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Место нахождения</w:t>
            </w: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3</w:t>
            </w: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FA9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A9" w:rsidRPr="00F12FA9" w:rsidRDefault="00F12FA9" w:rsidP="00F12FA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FA9" w:rsidRDefault="00F12FA9" w:rsidP="00003BD5">
      <w:pPr>
        <w:pStyle w:val="ac"/>
        <w:jc w:val="both"/>
        <w:rPr>
          <w:rStyle w:val="0pt"/>
          <w:sz w:val="28"/>
          <w:szCs w:val="28"/>
        </w:rPr>
      </w:pPr>
    </w:p>
    <w:p w:rsidR="00022B22" w:rsidRDefault="00E06487" w:rsidP="00E06487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4. Наименования улиц и автомобильных дорог, по которым предполагается движение транспортных средств между остановочным пунктами:</w:t>
      </w:r>
    </w:p>
    <w:p w:rsidR="00DF42D4" w:rsidRDefault="00DF42D4" w:rsidP="00E06487">
      <w:pPr>
        <w:pStyle w:val="ac"/>
        <w:ind w:firstLine="709"/>
        <w:jc w:val="both"/>
        <w:rPr>
          <w:rStyle w:val="0pt"/>
          <w:sz w:val="28"/>
          <w:szCs w:val="28"/>
        </w:rPr>
      </w:pPr>
    </w:p>
    <w:p w:rsidR="00E06487" w:rsidRDefault="00E06487" w:rsidP="00E06487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В прямом направлении:</w:t>
      </w:r>
    </w:p>
    <w:p w:rsidR="00E06487" w:rsidRDefault="00E06487" w:rsidP="00E06487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В обратном направлении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3830"/>
        <w:gridCol w:w="5501"/>
      </w:tblGrid>
      <w:tr w:rsidR="00C95842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N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Наименование</w:t>
            </w:r>
            <w:r>
              <w:rPr>
                <w:rStyle w:val="82"/>
                <w:sz w:val="24"/>
                <w:szCs w:val="24"/>
              </w:rPr>
              <w:t xml:space="preserve"> улиц/автомобильных дорог в обратном направлении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"/>
                <w:sz w:val="24"/>
                <w:szCs w:val="24"/>
              </w:rPr>
              <w:t>Наименование населенного пункта</w:t>
            </w:r>
          </w:p>
        </w:tc>
      </w:tr>
      <w:tr w:rsidR="00C95842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9">
              <w:rPr>
                <w:rStyle w:val="82"/>
                <w:sz w:val="24"/>
                <w:szCs w:val="24"/>
              </w:rPr>
              <w:t>3</w:t>
            </w:r>
          </w:p>
        </w:tc>
      </w:tr>
      <w:tr w:rsidR="00C95842" w:rsidRPr="00F12FA9" w:rsidTr="0095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842" w:rsidRPr="00F12FA9" w:rsidRDefault="00C95842" w:rsidP="00956E7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842" w:rsidRDefault="00C95842" w:rsidP="00E06487">
      <w:pPr>
        <w:pStyle w:val="ac"/>
        <w:ind w:firstLine="709"/>
        <w:jc w:val="both"/>
        <w:rPr>
          <w:rStyle w:val="0pt"/>
          <w:sz w:val="28"/>
          <w:szCs w:val="28"/>
        </w:rPr>
      </w:pPr>
    </w:p>
    <w:p w:rsidR="00C95842" w:rsidRDefault="00C95842" w:rsidP="00E06487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5. Транспортные средства:</w:t>
      </w:r>
    </w:p>
    <w:p w:rsidR="00DF42D4" w:rsidRDefault="00DF42D4" w:rsidP="00E06487">
      <w:pPr>
        <w:pStyle w:val="ac"/>
        <w:ind w:firstLine="709"/>
        <w:jc w:val="both"/>
        <w:rPr>
          <w:rStyle w:val="0pt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69"/>
        <w:gridCol w:w="1983"/>
        <w:gridCol w:w="1972"/>
        <w:gridCol w:w="1972"/>
        <w:gridCol w:w="1141"/>
        <w:gridCol w:w="2100"/>
      </w:tblGrid>
      <w:tr w:rsidR="00F0004A" w:rsidTr="00163314">
        <w:tc>
          <w:tcPr>
            <w:tcW w:w="1689" w:type="dxa"/>
            <w:vMerge w:val="restart"/>
          </w:tcPr>
          <w:p w:rsidR="000446E4" w:rsidRDefault="000446E4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Класс</w:t>
            </w:r>
          </w:p>
        </w:tc>
        <w:tc>
          <w:tcPr>
            <w:tcW w:w="1689" w:type="dxa"/>
            <w:vMerge w:val="restart"/>
          </w:tcPr>
          <w:p w:rsidR="000446E4" w:rsidRDefault="000446E4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Максимальное количество мест</w:t>
            </w:r>
          </w:p>
        </w:tc>
        <w:tc>
          <w:tcPr>
            <w:tcW w:w="5069" w:type="dxa"/>
            <w:gridSpan w:val="3"/>
          </w:tcPr>
          <w:p w:rsidR="000446E4" w:rsidRDefault="00F0004A" w:rsidP="00F0004A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Габаритные и ве</w:t>
            </w:r>
            <w:r w:rsidR="000446E4">
              <w:rPr>
                <w:rStyle w:val="0pt"/>
                <w:sz w:val="28"/>
                <w:szCs w:val="28"/>
              </w:rPr>
              <w:t>совые параметры</w:t>
            </w:r>
          </w:p>
        </w:tc>
        <w:tc>
          <w:tcPr>
            <w:tcW w:w="1690" w:type="dxa"/>
            <w:vMerge w:val="restart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Экологические характеристики</w:t>
            </w:r>
          </w:p>
        </w:tc>
      </w:tr>
      <w:tr w:rsidR="00F0004A" w:rsidTr="000446E4">
        <w:tc>
          <w:tcPr>
            <w:tcW w:w="1689" w:type="dxa"/>
            <w:vMerge/>
          </w:tcPr>
          <w:p w:rsidR="000446E4" w:rsidRDefault="000446E4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0446E4" w:rsidRDefault="000446E4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Максимальная высота, м</w:t>
            </w:r>
          </w:p>
        </w:tc>
        <w:tc>
          <w:tcPr>
            <w:tcW w:w="1690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Максимальная ширина, м</w:t>
            </w:r>
          </w:p>
        </w:tc>
        <w:tc>
          <w:tcPr>
            <w:tcW w:w="1690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Полная масса, т</w:t>
            </w:r>
          </w:p>
        </w:tc>
        <w:tc>
          <w:tcPr>
            <w:tcW w:w="1690" w:type="dxa"/>
            <w:vMerge/>
          </w:tcPr>
          <w:p w:rsidR="000446E4" w:rsidRDefault="000446E4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</w:tr>
      <w:tr w:rsidR="00F0004A" w:rsidTr="000446E4">
        <w:tc>
          <w:tcPr>
            <w:tcW w:w="1689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0446E4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6</w:t>
            </w:r>
          </w:p>
        </w:tc>
      </w:tr>
      <w:tr w:rsidR="00F0004A" w:rsidTr="000446E4">
        <w:tc>
          <w:tcPr>
            <w:tcW w:w="1689" w:type="dxa"/>
          </w:tcPr>
          <w:p w:rsidR="00F0004A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89" w:type="dxa"/>
          </w:tcPr>
          <w:p w:rsidR="00F0004A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89" w:type="dxa"/>
          </w:tcPr>
          <w:p w:rsidR="00F0004A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90" w:type="dxa"/>
          </w:tcPr>
          <w:p w:rsidR="00F0004A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90" w:type="dxa"/>
          </w:tcPr>
          <w:p w:rsidR="00F0004A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690" w:type="dxa"/>
          </w:tcPr>
          <w:p w:rsidR="00F0004A" w:rsidRDefault="00F0004A" w:rsidP="000446E4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</w:tr>
    </w:tbl>
    <w:p w:rsidR="00C95842" w:rsidRDefault="00C95842" w:rsidP="00E06487">
      <w:pPr>
        <w:pStyle w:val="ac"/>
        <w:ind w:firstLine="709"/>
        <w:jc w:val="both"/>
        <w:rPr>
          <w:rStyle w:val="0pt"/>
          <w:sz w:val="28"/>
          <w:szCs w:val="28"/>
        </w:rPr>
      </w:pPr>
    </w:p>
    <w:p w:rsidR="004344CF" w:rsidRDefault="004344CF" w:rsidP="00E06487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6. Планируемое расписание для каждого маршрута</w:t>
      </w:r>
    </w:p>
    <w:tbl>
      <w:tblPr>
        <w:tblStyle w:val="ad"/>
        <w:tblW w:w="0" w:type="auto"/>
        <w:tblLook w:val="04A0"/>
      </w:tblPr>
      <w:tblGrid>
        <w:gridCol w:w="1384"/>
        <w:gridCol w:w="1985"/>
        <w:gridCol w:w="2976"/>
        <w:gridCol w:w="3792"/>
      </w:tblGrid>
      <w:tr w:rsidR="004344CF" w:rsidTr="004241EE">
        <w:tc>
          <w:tcPr>
            <w:tcW w:w="1384" w:type="dxa"/>
          </w:tcPr>
          <w:p w:rsidR="004344CF" w:rsidRDefault="004344CF" w:rsidP="004344CF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44CF" w:rsidRDefault="004344CF" w:rsidP="004344CF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Дни отправления</w:t>
            </w:r>
          </w:p>
        </w:tc>
        <w:tc>
          <w:tcPr>
            <w:tcW w:w="2976" w:type="dxa"/>
          </w:tcPr>
          <w:p w:rsidR="004344CF" w:rsidRDefault="004344CF" w:rsidP="004344CF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Время отправления в прямом направлении час: мин.</w:t>
            </w:r>
          </w:p>
        </w:tc>
        <w:tc>
          <w:tcPr>
            <w:tcW w:w="3792" w:type="dxa"/>
          </w:tcPr>
          <w:p w:rsidR="004241EE" w:rsidRDefault="004241EE" w:rsidP="004241EE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Время отправления в обратном направлении, час: мин </w:t>
            </w:r>
          </w:p>
        </w:tc>
      </w:tr>
      <w:tr w:rsidR="004241EE" w:rsidTr="004241EE">
        <w:tc>
          <w:tcPr>
            <w:tcW w:w="1384" w:type="dxa"/>
          </w:tcPr>
          <w:p w:rsidR="004241EE" w:rsidRDefault="004241EE" w:rsidP="004344CF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</w:tcPr>
          <w:p w:rsidR="004241EE" w:rsidRDefault="004241EE" w:rsidP="004344CF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241EE" w:rsidRDefault="004241EE" w:rsidP="004344CF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3792" w:type="dxa"/>
          </w:tcPr>
          <w:p w:rsidR="004241EE" w:rsidRDefault="004241EE" w:rsidP="004241EE">
            <w:pPr>
              <w:pStyle w:val="ac"/>
              <w:jc w:val="center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4</w:t>
            </w:r>
          </w:p>
        </w:tc>
      </w:tr>
    </w:tbl>
    <w:p w:rsidR="004344CF" w:rsidRDefault="004344CF" w:rsidP="00E06487">
      <w:pPr>
        <w:pStyle w:val="ac"/>
        <w:ind w:firstLine="709"/>
        <w:jc w:val="both"/>
        <w:rPr>
          <w:rStyle w:val="0pt"/>
          <w:sz w:val="28"/>
          <w:szCs w:val="28"/>
        </w:rPr>
      </w:pPr>
    </w:p>
    <w:p w:rsidR="004241EE" w:rsidRDefault="004241EE" w:rsidP="004241EE">
      <w:pPr>
        <w:pStyle w:val="ac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_______________________   _______________________   __________________</w:t>
      </w:r>
    </w:p>
    <w:p w:rsidR="004241EE" w:rsidRDefault="004241EE" w:rsidP="004241EE">
      <w:pPr>
        <w:pStyle w:val="ac"/>
        <w:jc w:val="both"/>
        <w:rPr>
          <w:rStyle w:val="0pt"/>
          <w:sz w:val="20"/>
          <w:szCs w:val="20"/>
        </w:rPr>
      </w:pPr>
      <w:r>
        <w:rPr>
          <w:rStyle w:val="0pt"/>
          <w:sz w:val="20"/>
          <w:szCs w:val="20"/>
        </w:rPr>
        <w:t xml:space="preserve">   (подпись)                                                        (должность)                                                                                 (Ф.И.О.)</w:t>
      </w:r>
    </w:p>
    <w:p w:rsidR="00DF42D4" w:rsidRDefault="00DF42D4" w:rsidP="004241EE">
      <w:pPr>
        <w:pStyle w:val="ac"/>
        <w:jc w:val="both"/>
        <w:rPr>
          <w:rStyle w:val="0pt"/>
          <w:sz w:val="20"/>
          <w:szCs w:val="20"/>
        </w:rPr>
      </w:pPr>
    </w:p>
    <w:p w:rsidR="00DF42D4" w:rsidRPr="004241EE" w:rsidRDefault="00DF42D4" w:rsidP="004241EE">
      <w:pPr>
        <w:pStyle w:val="ac"/>
        <w:jc w:val="both"/>
        <w:rPr>
          <w:rStyle w:val="0pt"/>
          <w:sz w:val="20"/>
          <w:szCs w:val="20"/>
        </w:rPr>
      </w:pPr>
      <w:r>
        <w:rPr>
          <w:rStyle w:val="0pt"/>
          <w:sz w:val="20"/>
          <w:szCs w:val="20"/>
        </w:rPr>
        <w:t>(М.П.)   (дата)</w:t>
      </w:r>
    </w:p>
    <w:p w:rsidR="00DF42D4" w:rsidRDefault="00DF42D4" w:rsidP="00003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2D4" w:rsidRDefault="00DF42D4" w:rsidP="00003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2D4" w:rsidRDefault="00DF42D4" w:rsidP="00003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BD5" w:rsidRDefault="00003BD5" w:rsidP="00003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</w:t>
      </w:r>
    </w:p>
    <w:p w:rsidR="00A856C7" w:rsidRPr="007509F0" w:rsidRDefault="00003BD5" w:rsidP="00003BD5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И.А. Серяпина</w:t>
      </w:r>
    </w:p>
    <w:sectPr w:rsidR="00A856C7" w:rsidRPr="007509F0" w:rsidSect="00812B32">
      <w:footerReference w:type="default" r:id="rId8"/>
      <w:pgSz w:w="11906" w:h="16838"/>
      <w:pgMar w:top="1191" w:right="567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E8" w:rsidRDefault="009106E8" w:rsidP="00540B16">
      <w:pPr>
        <w:spacing w:after="0" w:line="240" w:lineRule="auto"/>
      </w:pPr>
      <w:r>
        <w:separator/>
      </w:r>
    </w:p>
  </w:endnote>
  <w:endnote w:type="continuationSeparator" w:id="1">
    <w:p w:rsidR="009106E8" w:rsidRDefault="009106E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F550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14CFB">
      <w:rPr>
        <w:noProof/>
      </w:rPr>
      <w:t>7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E8" w:rsidRDefault="009106E8" w:rsidP="00540B16">
      <w:pPr>
        <w:spacing w:after="0" w:line="240" w:lineRule="auto"/>
      </w:pPr>
      <w:r>
        <w:separator/>
      </w:r>
    </w:p>
  </w:footnote>
  <w:footnote w:type="continuationSeparator" w:id="1">
    <w:p w:rsidR="009106E8" w:rsidRDefault="009106E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3BD5"/>
    <w:rsid w:val="0000485F"/>
    <w:rsid w:val="000064F8"/>
    <w:rsid w:val="00007D56"/>
    <w:rsid w:val="00011381"/>
    <w:rsid w:val="00011830"/>
    <w:rsid w:val="00012389"/>
    <w:rsid w:val="0002121E"/>
    <w:rsid w:val="00022B22"/>
    <w:rsid w:val="0002434E"/>
    <w:rsid w:val="00030D43"/>
    <w:rsid w:val="000446E4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5503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0832"/>
    <w:rsid w:val="001E6260"/>
    <w:rsid w:val="001E6FE5"/>
    <w:rsid w:val="001F115F"/>
    <w:rsid w:val="001F2509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1652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C7B18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41EE"/>
    <w:rsid w:val="00425B12"/>
    <w:rsid w:val="00426E7E"/>
    <w:rsid w:val="004344CF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62400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0D61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38A"/>
    <w:rsid w:val="00804AEC"/>
    <w:rsid w:val="00805FD2"/>
    <w:rsid w:val="00806E05"/>
    <w:rsid w:val="00810E60"/>
    <w:rsid w:val="00812B32"/>
    <w:rsid w:val="00814809"/>
    <w:rsid w:val="00817EFA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06E8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A4F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E360A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52D4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95842"/>
    <w:rsid w:val="00CB0C07"/>
    <w:rsid w:val="00CB7F09"/>
    <w:rsid w:val="00CC6EDB"/>
    <w:rsid w:val="00CD4B70"/>
    <w:rsid w:val="00CD7437"/>
    <w:rsid w:val="00CE4E26"/>
    <w:rsid w:val="00CE7D53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1656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42D4"/>
    <w:rsid w:val="00E06487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3A4B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004A"/>
    <w:rsid w:val="00F11505"/>
    <w:rsid w:val="00F11BD6"/>
    <w:rsid w:val="00F12FA9"/>
    <w:rsid w:val="00F136C7"/>
    <w:rsid w:val="00F14CFB"/>
    <w:rsid w:val="00F27011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1F25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0pt">
    <w:name w:val="Основной текст + Интервал 0 pt"/>
    <w:basedOn w:val="a0"/>
    <w:uiPriority w:val="99"/>
    <w:rsid w:val="001F2509"/>
    <w:rPr>
      <w:rFonts w:ascii="Times New Roman" w:hAnsi="Times New Roman" w:cs="Times New Roman"/>
      <w:spacing w:val="0"/>
      <w:sz w:val="25"/>
      <w:szCs w:val="25"/>
    </w:rPr>
  </w:style>
  <w:style w:type="character" w:customStyle="1" w:styleId="0pt2">
    <w:name w:val="Основной текст + Интервал 0 pt2"/>
    <w:basedOn w:val="a0"/>
    <w:uiPriority w:val="99"/>
    <w:rsid w:val="00C352D4"/>
    <w:rPr>
      <w:rFonts w:ascii="Times New Roman" w:hAnsi="Times New Roman" w:cs="Times New Roman"/>
      <w:spacing w:val="0"/>
      <w:sz w:val="25"/>
      <w:szCs w:val="25"/>
    </w:rPr>
  </w:style>
  <w:style w:type="character" w:customStyle="1" w:styleId="0pt1">
    <w:name w:val="Основной текст + Интервал 0 pt1"/>
    <w:basedOn w:val="a0"/>
    <w:uiPriority w:val="99"/>
    <w:rsid w:val="00C352D4"/>
    <w:rPr>
      <w:rFonts w:ascii="Times New Roman" w:hAnsi="Times New Roman" w:cs="Times New Roman"/>
      <w:spacing w:val="0"/>
      <w:sz w:val="25"/>
      <w:szCs w:val="25"/>
    </w:rPr>
  </w:style>
  <w:style w:type="character" w:customStyle="1" w:styleId="-1pt1">
    <w:name w:val="Основной текст + Интервал -1 pt1"/>
    <w:basedOn w:val="a0"/>
    <w:uiPriority w:val="99"/>
    <w:rsid w:val="00C352D4"/>
    <w:rPr>
      <w:rFonts w:ascii="Times New Roman" w:hAnsi="Times New Roman" w:cs="Times New Roman"/>
      <w:spacing w:val="-30"/>
      <w:sz w:val="25"/>
      <w:szCs w:val="25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rsid w:val="00F12FA9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F12FA9"/>
  </w:style>
  <w:style w:type="character" w:customStyle="1" w:styleId="13">
    <w:name w:val="Заголовок №1 (3)_"/>
    <w:basedOn w:val="a0"/>
    <w:link w:val="131"/>
    <w:uiPriority w:val="99"/>
    <w:rsid w:val="00F12FA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F12FA9"/>
  </w:style>
  <w:style w:type="character" w:customStyle="1" w:styleId="132">
    <w:name w:val="Основной текст (13)_"/>
    <w:basedOn w:val="a0"/>
    <w:link w:val="133"/>
    <w:uiPriority w:val="99"/>
    <w:rsid w:val="00F12FA9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F12FA9"/>
    <w:rPr>
      <w:rFonts w:ascii="Courier New" w:hAnsi="Courier New" w:cs="Courier New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F12FA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F12FA9"/>
  </w:style>
  <w:style w:type="character" w:customStyle="1" w:styleId="12">
    <w:name w:val="Основной текст (12)_"/>
    <w:basedOn w:val="a0"/>
    <w:link w:val="121"/>
    <w:uiPriority w:val="99"/>
    <w:rsid w:val="00F12FA9"/>
    <w:rPr>
      <w:rFonts w:ascii="Times New Roman" w:hAnsi="Times New Roman"/>
      <w:spacing w:val="10"/>
      <w:sz w:val="8"/>
      <w:szCs w:val="8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F12FA9"/>
  </w:style>
  <w:style w:type="paragraph" w:customStyle="1" w:styleId="81">
    <w:name w:val="Основной текст (8)1"/>
    <w:basedOn w:val="a"/>
    <w:link w:val="8"/>
    <w:uiPriority w:val="99"/>
    <w:rsid w:val="00F12FA9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131">
    <w:name w:val="Заголовок №1 (3)1"/>
    <w:basedOn w:val="a"/>
    <w:link w:val="13"/>
    <w:uiPriority w:val="99"/>
    <w:rsid w:val="00F12FA9"/>
    <w:pPr>
      <w:shd w:val="clear" w:color="auto" w:fill="FFFFFF"/>
      <w:spacing w:before="240" w:after="42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133">
    <w:name w:val="Основной текст (13)"/>
    <w:basedOn w:val="a"/>
    <w:link w:val="132"/>
    <w:uiPriority w:val="99"/>
    <w:rsid w:val="00F12FA9"/>
    <w:pPr>
      <w:shd w:val="clear" w:color="auto" w:fill="FFFFFF"/>
      <w:spacing w:before="420" w:after="0" w:line="226" w:lineRule="exact"/>
      <w:ind w:hanging="1440"/>
    </w:pPr>
    <w:rPr>
      <w:rFonts w:ascii="Courier New" w:hAnsi="Courier New" w:cs="Courier New"/>
      <w:b/>
      <w:bCs/>
      <w:sz w:val="19"/>
      <w:szCs w:val="19"/>
    </w:rPr>
  </w:style>
  <w:style w:type="paragraph" w:customStyle="1" w:styleId="af0">
    <w:name w:val="Подпись к таблице"/>
    <w:basedOn w:val="a"/>
    <w:link w:val="af"/>
    <w:uiPriority w:val="99"/>
    <w:rsid w:val="00F12FA9"/>
    <w:pPr>
      <w:shd w:val="clear" w:color="auto" w:fill="FFFFFF"/>
      <w:spacing w:after="0" w:line="240" w:lineRule="atLeast"/>
    </w:pPr>
    <w:rPr>
      <w:rFonts w:ascii="Courier New" w:hAnsi="Courier New" w:cs="Courier New"/>
      <w:sz w:val="20"/>
      <w:szCs w:val="20"/>
    </w:rPr>
  </w:style>
  <w:style w:type="paragraph" w:customStyle="1" w:styleId="111">
    <w:name w:val="Основной текст (11)1"/>
    <w:basedOn w:val="a"/>
    <w:link w:val="110"/>
    <w:uiPriority w:val="99"/>
    <w:rsid w:val="00F12FA9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121">
    <w:name w:val="Основной текст (12)1"/>
    <w:basedOn w:val="a"/>
    <w:link w:val="12"/>
    <w:uiPriority w:val="99"/>
    <w:rsid w:val="00F12FA9"/>
    <w:pPr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2019-04-26T08:31:00Z</cp:lastPrinted>
  <dcterms:created xsi:type="dcterms:W3CDTF">2019-04-26T07:48:00Z</dcterms:created>
  <dcterms:modified xsi:type="dcterms:W3CDTF">2019-04-26T08:32:00Z</dcterms:modified>
</cp:coreProperties>
</file>