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59" w:rsidRDefault="00C36B59" w:rsidP="00B05B0A">
      <w:pPr>
        <w:pStyle w:val="Title"/>
        <w:rPr>
          <w:sz w:val="36"/>
        </w:rPr>
      </w:pPr>
      <w:r w:rsidRPr="007217FF">
        <w:rPr>
          <w:rFonts w:ascii="Courier New" w:hAnsi="Courier New"/>
          <w:spacing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fillcolor="window">
            <v:imagedata r:id="rId7" o:title=""/>
          </v:shape>
        </w:pict>
      </w:r>
    </w:p>
    <w:p w:rsidR="00C36B59" w:rsidRDefault="00C36B59" w:rsidP="00B05B0A">
      <w:pPr>
        <w:pStyle w:val="Title"/>
        <w:rPr>
          <w:sz w:val="36"/>
        </w:rPr>
      </w:pPr>
      <w:r>
        <w:rPr>
          <w:sz w:val="36"/>
        </w:rPr>
        <w:t>СОБРАНИЕ   Д Е П У Т А Т О В</w:t>
      </w:r>
    </w:p>
    <w:p w:rsidR="00C36B59" w:rsidRDefault="00C36B59" w:rsidP="00B05B0A">
      <w:pPr>
        <w:pStyle w:val="Title"/>
        <w:tabs>
          <w:tab w:val="center" w:pos="5141"/>
          <w:tab w:val="right" w:pos="9922"/>
        </w:tabs>
        <w:rPr>
          <w:sz w:val="36"/>
        </w:rPr>
      </w:pPr>
      <w:r>
        <w:rPr>
          <w:sz w:val="36"/>
        </w:rPr>
        <w:t>ПИТЕРСКОГО МУНИЦИПАЛЬНОГО РАЙОНА САРАТОВСКОЙ ОБЛАСТИ</w:t>
      </w:r>
    </w:p>
    <w:tbl>
      <w:tblPr>
        <w:tblW w:w="0" w:type="auto"/>
        <w:tblInd w:w="1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17"/>
      </w:tblGrid>
      <w:tr w:rsidR="00C36B59" w:rsidTr="001146D5">
        <w:trPr>
          <w:trHeight w:val="212"/>
        </w:trPr>
        <w:tc>
          <w:tcPr>
            <w:tcW w:w="10017" w:type="dxa"/>
            <w:tcBorders>
              <w:left w:val="nil"/>
              <w:bottom w:val="nil"/>
              <w:right w:val="nil"/>
            </w:tcBorders>
          </w:tcPr>
          <w:p w:rsidR="00C36B59" w:rsidRDefault="00C36B59" w:rsidP="001146D5">
            <w:pPr>
              <w:pStyle w:val="Title"/>
              <w:rPr>
                <w:sz w:val="16"/>
                <w:szCs w:val="16"/>
              </w:rPr>
            </w:pPr>
          </w:p>
        </w:tc>
      </w:tr>
    </w:tbl>
    <w:p w:rsidR="00C36B59" w:rsidRPr="00B05B0A" w:rsidRDefault="00C36B59" w:rsidP="00B05B0A">
      <w:pPr>
        <w:shd w:val="clear" w:color="auto" w:fill="FFFFFF"/>
        <w:tabs>
          <w:tab w:val="left" w:pos="7651"/>
        </w:tabs>
        <w:spacing w:before="442"/>
        <w:ind w:left="5"/>
        <w:jc w:val="center"/>
        <w:rPr>
          <w:rFonts w:ascii="Times New Roman" w:hAnsi="Times New Roman"/>
          <w:b/>
          <w:color w:val="000000"/>
          <w:spacing w:val="1"/>
          <w:w w:val="101"/>
          <w:sz w:val="32"/>
          <w:szCs w:val="32"/>
        </w:rPr>
      </w:pPr>
      <w:r w:rsidRPr="00B05B0A">
        <w:rPr>
          <w:rFonts w:ascii="Times New Roman" w:hAnsi="Times New Roman"/>
          <w:b/>
          <w:spacing w:val="1"/>
          <w:w w:val="101"/>
          <w:sz w:val="32"/>
          <w:szCs w:val="32"/>
        </w:rPr>
        <w:t>РЕШЕНИЕ</w:t>
      </w:r>
    </w:p>
    <w:p w:rsidR="00C36B59" w:rsidRPr="00B05B0A" w:rsidRDefault="00C36B59" w:rsidP="00B05B0A">
      <w:pPr>
        <w:shd w:val="clear" w:color="auto" w:fill="FFFFFF"/>
        <w:tabs>
          <w:tab w:val="left" w:pos="7651"/>
        </w:tabs>
        <w:spacing w:before="442"/>
        <w:ind w:left="5"/>
        <w:rPr>
          <w:rFonts w:ascii="Times New Roman" w:hAnsi="Times New Roman"/>
          <w:spacing w:val="-7"/>
          <w:w w:val="101"/>
          <w:sz w:val="28"/>
          <w:szCs w:val="28"/>
        </w:rPr>
      </w:pPr>
      <w:r w:rsidRPr="00B05B0A">
        <w:rPr>
          <w:rFonts w:ascii="Times New Roman" w:hAnsi="Times New Roman"/>
          <w:spacing w:val="1"/>
          <w:w w:val="101"/>
          <w:sz w:val="28"/>
          <w:szCs w:val="28"/>
        </w:rPr>
        <w:t xml:space="preserve">От 31 января 2013 года                                                                   </w:t>
      </w:r>
      <w:r w:rsidRPr="00B05B0A">
        <w:rPr>
          <w:rFonts w:ascii="Times New Roman" w:hAnsi="Times New Roman"/>
          <w:sz w:val="28"/>
          <w:szCs w:val="28"/>
        </w:rPr>
        <w:t xml:space="preserve">          </w:t>
      </w:r>
      <w:r w:rsidRPr="00B05B0A">
        <w:rPr>
          <w:rFonts w:ascii="Times New Roman" w:hAnsi="Times New Roman"/>
          <w:spacing w:val="-7"/>
          <w:w w:val="101"/>
          <w:sz w:val="28"/>
          <w:szCs w:val="28"/>
        </w:rPr>
        <w:t>№25-10</w:t>
      </w: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Pr="00B05B0A" w:rsidRDefault="00C36B59" w:rsidP="00B05B0A">
      <w:pPr>
        <w:pStyle w:val="a0"/>
        <w:ind w:right="5345" w:firstLine="0"/>
        <w:jc w:val="left"/>
        <w:rPr>
          <w:szCs w:val="28"/>
          <w:lang w:val="ru-RU"/>
        </w:rPr>
      </w:pPr>
    </w:p>
    <w:p w:rsidR="00C36B59" w:rsidRPr="00B05B0A" w:rsidRDefault="00C36B59" w:rsidP="00B05B0A">
      <w:pPr>
        <w:pStyle w:val="a0"/>
        <w:ind w:right="5345" w:firstLine="0"/>
        <w:jc w:val="left"/>
        <w:rPr>
          <w:szCs w:val="28"/>
          <w:lang w:val="ru-RU"/>
        </w:rPr>
      </w:pPr>
      <w:r w:rsidRPr="00B05B0A">
        <w:rPr>
          <w:szCs w:val="28"/>
          <w:lang w:val="ru-RU"/>
        </w:rPr>
        <w:t>Об утверждении Генерального плана Питерского муниципального  образования Питерского муниципального района Саратовской области</w:t>
      </w:r>
    </w:p>
    <w:p w:rsidR="00C36B59" w:rsidRDefault="00C36B59" w:rsidP="00B05B0A">
      <w:pPr>
        <w:pStyle w:val="a0"/>
        <w:ind w:firstLine="0"/>
        <w:jc w:val="left"/>
        <w:rPr>
          <w:szCs w:val="28"/>
          <w:lang w:val="ru-RU"/>
        </w:rPr>
      </w:pPr>
    </w:p>
    <w:p w:rsidR="00C36B59" w:rsidRPr="00B05B0A" w:rsidRDefault="00C36B59" w:rsidP="00B05B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B05B0A">
        <w:rPr>
          <w:rFonts w:ascii="Times New Roman" w:hAnsi="Times New Roman"/>
          <w:color w:val="000000"/>
          <w:sz w:val="28"/>
          <w:szCs w:val="28"/>
        </w:rPr>
        <w:t>В целях создания условий для устойчивого развития Питерского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Питерского муниципального</w:t>
      </w:r>
      <w:r w:rsidRPr="00B05B0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Саратовской области</w:t>
      </w:r>
      <w:r w:rsidRPr="00B05B0A">
        <w:rPr>
          <w:rFonts w:ascii="Times New Roman" w:hAnsi="Times New Roman"/>
          <w:color w:val="000000"/>
          <w:sz w:val="28"/>
          <w:szCs w:val="28"/>
        </w:rPr>
        <w:t>, эффективного землепользования и застройки, планировки территории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Питерского муниципального района Саратовской области и на основании соглашени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05B0A">
        <w:rPr>
          <w:rFonts w:ascii="Times New Roman" w:hAnsi="Times New Roman"/>
          <w:color w:val="000000"/>
          <w:sz w:val="28"/>
          <w:szCs w:val="28"/>
        </w:rPr>
        <w:t xml:space="preserve"> о передачи орган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05B0A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Pr="00B05B0A">
        <w:rPr>
          <w:rFonts w:ascii="Times New Roman" w:hAnsi="Times New Roman"/>
          <w:color w:val="000000"/>
          <w:sz w:val="28"/>
          <w:szCs w:val="28"/>
        </w:rPr>
        <w:t xml:space="preserve"> отдельных полномочий по решению вопросов местного значения поселения Питерского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Питерского муниципального</w:t>
      </w:r>
      <w:r w:rsidRPr="00B05B0A">
        <w:rPr>
          <w:rFonts w:ascii="Times New Roman" w:hAnsi="Times New Roman"/>
          <w:color w:val="000000"/>
          <w:sz w:val="28"/>
          <w:szCs w:val="28"/>
        </w:rPr>
        <w:t xml:space="preserve"> района Саратовской области между администрацией Питерского муниципального района и администраци</w:t>
      </w:r>
      <w:r>
        <w:rPr>
          <w:rFonts w:ascii="Times New Roman" w:hAnsi="Times New Roman"/>
          <w:color w:val="000000"/>
          <w:sz w:val="28"/>
          <w:szCs w:val="28"/>
        </w:rPr>
        <w:t>ей Питерского</w:t>
      </w:r>
      <w:r w:rsidRPr="00B05B0A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B05B0A">
        <w:rPr>
          <w:rFonts w:ascii="Times New Roman" w:hAnsi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05B0A">
        <w:rPr>
          <w:rFonts w:ascii="Times New Roman" w:hAnsi="Times New Roman"/>
          <w:color w:val="000000"/>
          <w:sz w:val="28"/>
          <w:szCs w:val="28"/>
        </w:rPr>
        <w:t xml:space="preserve"> с учетом протокола и заключения публичных слушаний Собрание депутатов Питерского муниципального района</w:t>
      </w:r>
      <w:r w:rsidRPr="00B05B0A">
        <w:rPr>
          <w:rFonts w:ascii="Times New Roman" w:hAnsi="Times New Roman"/>
          <w:sz w:val="28"/>
          <w:szCs w:val="28"/>
        </w:rPr>
        <w:t xml:space="preserve"> </w:t>
      </w:r>
      <w:r w:rsidRPr="00B05B0A">
        <w:rPr>
          <w:rFonts w:ascii="Times New Roman" w:hAnsi="Times New Roman"/>
          <w:b/>
          <w:bCs/>
          <w:color w:val="000000"/>
          <w:sz w:val="28"/>
          <w:szCs w:val="28"/>
        </w:rPr>
        <w:t>РЕШИЛО:</w:t>
      </w:r>
    </w:p>
    <w:p w:rsidR="00C36B59" w:rsidRPr="00B05B0A" w:rsidRDefault="00C36B59" w:rsidP="00B05B0A">
      <w:pPr>
        <w:pStyle w:val="a0"/>
        <w:ind w:right="-55" w:firstLine="0"/>
        <w:jc w:val="left"/>
        <w:rPr>
          <w:szCs w:val="28"/>
          <w:lang w:val="ru-RU"/>
        </w:rPr>
      </w:pPr>
      <w:r w:rsidRPr="00A91B7B">
        <w:rPr>
          <w:color w:val="000000"/>
          <w:lang w:val="ru-RU"/>
        </w:rPr>
        <w:tab/>
      </w:r>
      <w:r w:rsidRPr="00B05B0A">
        <w:rPr>
          <w:color w:val="000000"/>
          <w:lang w:val="ru-RU"/>
        </w:rPr>
        <w:t xml:space="preserve">1. Утвердить </w:t>
      </w:r>
      <w:r w:rsidRPr="00B05B0A">
        <w:rPr>
          <w:lang w:val="ru-RU"/>
        </w:rPr>
        <w:t>Генеральный план Питерского муниципального  образования Питерского муниципального района Саратовской области</w:t>
      </w:r>
      <w:r>
        <w:rPr>
          <w:lang w:val="ru-RU"/>
        </w:rPr>
        <w:t xml:space="preserve"> </w:t>
      </w:r>
      <w:r w:rsidRPr="00B05B0A">
        <w:rPr>
          <w:color w:val="000000"/>
          <w:lang w:val="ru-RU"/>
        </w:rPr>
        <w:t>согласно приложени</w:t>
      </w:r>
      <w:r>
        <w:rPr>
          <w:color w:val="000000"/>
          <w:lang w:val="ru-RU"/>
        </w:rPr>
        <w:t>ю</w:t>
      </w:r>
      <w:r w:rsidRPr="00B05B0A">
        <w:rPr>
          <w:color w:val="000000"/>
          <w:lang w:val="ru-RU"/>
        </w:rPr>
        <w:t>.</w:t>
      </w:r>
    </w:p>
    <w:p w:rsidR="00C36B59" w:rsidRPr="00B05B0A" w:rsidRDefault="00C36B59" w:rsidP="00B05B0A">
      <w:pPr>
        <w:pStyle w:val="a1"/>
      </w:pPr>
      <w:r w:rsidRPr="00B05B0A">
        <w:rPr>
          <w:color w:val="000000"/>
        </w:rPr>
        <w:t xml:space="preserve">2. </w:t>
      </w:r>
      <w:r w:rsidRPr="00B05B0A">
        <w:t xml:space="preserve">Опубликовать настоящее Решение на официальном сайте органов местного самоуправления района в сети Интернет </w:t>
      </w:r>
      <w:hyperlink r:id="rId8" w:history="1">
        <w:r w:rsidRPr="00B05B0A">
          <w:rPr>
            <w:rStyle w:val="Hyperlink"/>
            <w:szCs w:val="28"/>
            <w:lang w:val="en-US"/>
          </w:rPr>
          <w:t>http</w:t>
        </w:r>
        <w:r w:rsidRPr="00B05B0A">
          <w:rPr>
            <w:rStyle w:val="Hyperlink"/>
            <w:szCs w:val="28"/>
          </w:rPr>
          <w:t>://</w:t>
        </w:r>
        <w:r w:rsidRPr="00B05B0A">
          <w:rPr>
            <w:rStyle w:val="Hyperlink"/>
            <w:szCs w:val="28"/>
            <w:lang w:val="en-US"/>
          </w:rPr>
          <w:t>piterka</w:t>
        </w:r>
        <w:r w:rsidRPr="00B05B0A">
          <w:rPr>
            <w:rStyle w:val="Hyperlink"/>
            <w:szCs w:val="28"/>
          </w:rPr>
          <w:t>.</w:t>
        </w:r>
        <w:r w:rsidRPr="00B05B0A">
          <w:rPr>
            <w:rStyle w:val="Hyperlink"/>
            <w:szCs w:val="28"/>
            <w:lang w:val="en-US"/>
          </w:rPr>
          <w:t>sarmo</w:t>
        </w:r>
        <w:r w:rsidRPr="00B05B0A">
          <w:rPr>
            <w:rStyle w:val="Hyperlink"/>
            <w:szCs w:val="28"/>
          </w:rPr>
          <w:t>.</w:t>
        </w:r>
        <w:r w:rsidRPr="00B05B0A">
          <w:rPr>
            <w:rStyle w:val="Hyperlink"/>
            <w:szCs w:val="28"/>
            <w:lang w:val="en-US"/>
          </w:rPr>
          <w:t>ru</w:t>
        </w:r>
      </w:hyperlink>
      <w:r w:rsidRPr="00B05B0A">
        <w:t>.</w:t>
      </w:r>
    </w:p>
    <w:p w:rsidR="00C36B59" w:rsidRPr="00B05B0A" w:rsidRDefault="00C36B59" w:rsidP="00B05B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5B0A">
        <w:rPr>
          <w:rFonts w:ascii="Times New Roman" w:hAnsi="Times New Roman"/>
          <w:color w:val="000000"/>
          <w:sz w:val="28"/>
          <w:szCs w:val="28"/>
        </w:rPr>
        <w:tab/>
        <w:t xml:space="preserve">3. Настоящее решение вступает в силу с момента его официального опубликования. </w:t>
      </w:r>
    </w:p>
    <w:p w:rsidR="00C36B59" w:rsidRPr="00B05B0A" w:rsidRDefault="00C36B59" w:rsidP="00B05B0A">
      <w:pPr>
        <w:spacing w:after="0"/>
        <w:jc w:val="both"/>
        <w:rPr>
          <w:rFonts w:ascii="Times New Roman" w:hAnsi="Times New Roman"/>
          <w:sz w:val="28"/>
        </w:rPr>
      </w:pPr>
      <w:r w:rsidRPr="00B05B0A">
        <w:rPr>
          <w:rFonts w:ascii="Times New Roman" w:hAnsi="Times New Roman"/>
          <w:color w:val="000000"/>
          <w:sz w:val="28"/>
          <w:szCs w:val="28"/>
        </w:rPr>
        <w:tab/>
        <w:t xml:space="preserve">4. Контроль за исполнением настоящего решения возложить на комиссию Собрания депутатов Питерского муниципального района </w:t>
      </w:r>
      <w:r w:rsidRPr="00B05B0A">
        <w:rPr>
          <w:rFonts w:ascii="Times New Roman" w:hAnsi="Times New Roman"/>
          <w:sz w:val="28"/>
        </w:rPr>
        <w:t>по аграрным вопросам, земельным ресурсам и экологии, промышленности, транспорту, связи, торговле, строительству и жилищно-коммунальному хозяйству.</w:t>
      </w:r>
    </w:p>
    <w:p w:rsidR="00C36B59" w:rsidRDefault="00C36B59" w:rsidP="00B05B0A">
      <w:pPr>
        <w:spacing w:after="0"/>
        <w:rPr>
          <w:rFonts w:ascii="Times New Roman" w:hAnsi="Times New Roman"/>
          <w:sz w:val="28"/>
        </w:rPr>
      </w:pPr>
    </w:p>
    <w:p w:rsidR="00C36B59" w:rsidRDefault="00C36B59" w:rsidP="00B05B0A">
      <w:pPr>
        <w:spacing w:after="0"/>
        <w:rPr>
          <w:rFonts w:ascii="Times New Roman" w:hAnsi="Times New Roman"/>
          <w:sz w:val="28"/>
        </w:rPr>
      </w:pPr>
    </w:p>
    <w:p w:rsidR="00C36B59" w:rsidRPr="00B05B0A" w:rsidRDefault="00C36B59" w:rsidP="00B05B0A">
      <w:pPr>
        <w:spacing w:after="0"/>
        <w:rPr>
          <w:rFonts w:ascii="Times New Roman" w:hAnsi="Times New Roman"/>
          <w:sz w:val="28"/>
        </w:rPr>
      </w:pPr>
    </w:p>
    <w:p w:rsidR="00C36B59" w:rsidRPr="00B05B0A" w:rsidRDefault="00C36B59" w:rsidP="00B05B0A">
      <w:pPr>
        <w:spacing w:after="0"/>
        <w:rPr>
          <w:rFonts w:ascii="Times New Roman" w:hAnsi="Times New Roman"/>
          <w:sz w:val="28"/>
        </w:rPr>
      </w:pPr>
      <w:r w:rsidRPr="00B05B0A">
        <w:rPr>
          <w:rFonts w:ascii="Times New Roman" w:hAnsi="Times New Roman"/>
          <w:sz w:val="28"/>
        </w:rPr>
        <w:t>Глава Питерского муниципального района                           А.Н. Рыжов</w:t>
      </w:r>
    </w:p>
    <w:p w:rsidR="00C36B59" w:rsidRDefault="00C36B59" w:rsidP="00B05B0A">
      <w:pPr>
        <w:rPr>
          <w:sz w:val="28"/>
          <w:szCs w:val="28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B05B0A">
      <w:pPr>
        <w:pStyle w:val="a0"/>
        <w:ind w:left="576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</w:p>
    <w:p w:rsidR="00C36B59" w:rsidRDefault="00C36B59" w:rsidP="00B05B0A">
      <w:pPr>
        <w:pStyle w:val="a0"/>
        <w:ind w:left="576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к </w:t>
      </w:r>
      <w:r w:rsidRPr="00B05B0A">
        <w:rPr>
          <w:szCs w:val="28"/>
          <w:lang w:val="ru-RU"/>
        </w:rPr>
        <w:t>решени</w:t>
      </w:r>
      <w:r>
        <w:rPr>
          <w:szCs w:val="28"/>
          <w:lang w:val="ru-RU"/>
        </w:rPr>
        <w:t xml:space="preserve">ю Собрания депутатов Питерского муниципального района Саратовской области </w:t>
      </w:r>
    </w:p>
    <w:p w:rsidR="00C36B59" w:rsidRPr="00B05B0A" w:rsidRDefault="00C36B59" w:rsidP="00B05B0A">
      <w:pPr>
        <w:pStyle w:val="a0"/>
        <w:ind w:left="576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31 января </w:t>
      </w:r>
      <w:r w:rsidRPr="00B05B0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2013 года №25-10</w:t>
      </w: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E01F5C">
      <w:pPr>
        <w:pStyle w:val="a0"/>
        <w:jc w:val="right"/>
        <w:rPr>
          <w:szCs w:val="28"/>
          <w:lang w:val="ru-RU"/>
        </w:rPr>
      </w:pPr>
    </w:p>
    <w:p w:rsidR="00C36B59" w:rsidRDefault="00C36B59" w:rsidP="003C78DF">
      <w:pPr>
        <w:pStyle w:val="a0"/>
        <w:jc w:val="center"/>
        <w:rPr>
          <w:b/>
          <w:szCs w:val="28"/>
          <w:lang w:val="ru-RU"/>
        </w:rPr>
      </w:pPr>
      <w:r w:rsidRPr="003C78DF">
        <w:rPr>
          <w:b/>
          <w:szCs w:val="28"/>
          <w:lang w:val="ru-RU"/>
        </w:rPr>
        <w:t>Генеральный план Питерского муниципального образования Питерского муниципального района Саратовской области</w:t>
      </w:r>
    </w:p>
    <w:p w:rsidR="00C36B59" w:rsidRPr="00B73C0F" w:rsidRDefault="00C36B59" w:rsidP="003C78DF">
      <w:pPr>
        <w:pStyle w:val="a0"/>
        <w:jc w:val="center"/>
        <w:rPr>
          <w:b/>
          <w:sz w:val="20"/>
          <w:szCs w:val="20"/>
          <w:lang w:val="ru-RU"/>
        </w:rPr>
      </w:pPr>
    </w:p>
    <w:p w:rsidR="00C36B59" w:rsidRDefault="00C36B59" w:rsidP="00B73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Территориальное планирование в пределах Питерского муниципального образования Питерского муниципального района Саратовской области осуществляется в соответствии с Градостроительным </w:t>
      </w:r>
      <w:hyperlink r:id="rId9" w:history="1">
        <w:r w:rsidRPr="0041404E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посредством разработки документа территориального планирования - Генерального плана муниципального образования.</w:t>
      </w:r>
    </w:p>
    <w:p w:rsidR="00C36B59" w:rsidRDefault="00C36B59" w:rsidP="00B73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план Питерского муниципального образования Питерского муниципального района Саратовской области разработан</w:t>
      </w:r>
      <w:r w:rsidRPr="00F46AFB">
        <w:rPr>
          <w:szCs w:val="28"/>
        </w:rPr>
        <w:t xml:space="preserve"> </w:t>
      </w:r>
      <w:r w:rsidRPr="00F46AFB">
        <w:rPr>
          <w:rFonts w:ascii="Times New Roman" w:hAnsi="Times New Roman"/>
          <w:sz w:val="28"/>
          <w:szCs w:val="28"/>
        </w:rPr>
        <w:t>институтом ООО «САРСТРОЙНИИПРОЕКТ»</w:t>
      </w:r>
      <w:r>
        <w:rPr>
          <w:rFonts w:ascii="Times New Roman" w:hAnsi="Times New Roman"/>
          <w:sz w:val="28"/>
          <w:szCs w:val="28"/>
        </w:rPr>
        <w:t xml:space="preserve"> в соответствии с Градостроительным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Саратовской области "О регулировании градостроительной деятельности в Саратовской области"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Генеральный план – основной документ территориального планирования муниципального образования, нацеленный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учёта интересов граждан и их объединений, Российской Федерации, субъектов Российской Федерации, муниципальных образований.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 xml:space="preserve">В </w:t>
      </w:r>
      <w:r>
        <w:rPr>
          <w:szCs w:val="28"/>
          <w:lang w:val="ru-RU"/>
        </w:rPr>
        <w:t>г</w:t>
      </w:r>
      <w:r w:rsidRPr="00172F19">
        <w:rPr>
          <w:szCs w:val="28"/>
          <w:lang w:val="ru-RU"/>
        </w:rPr>
        <w:t>енеральном плане определены следующие сроки его реализации: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исходный срок – </w:t>
      </w:r>
      <w:smartTag w:uri="urn:schemas-microsoft-com:office:smarttags" w:element="metricconverter">
        <w:smartTagPr>
          <w:attr w:name="ProductID" w:val="2012 г"/>
        </w:smartTagPr>
        <w:r w:rsidRPr="00172F19">
          <w:rPr>
            <w:rFonts w:ascii="Times New Roman" w:hAnsi="Times New Roman"/>
            <w:sz w:val="28"/>
            <w:szCs w:val="28"/>
          </w:rPr>
          <w:t>2012 г</w:t>
        </w:r>
      </w:smartTag>
      <w:r w:rsidRPr="00172F19">
        <w:rPr>
          <w:rFonts w:ascii="Times New Roman" w:hAnsi="Times New Roman"/>
          <w:sz w:val="28"/>
          <w:szCs w:val="28"/>
        </w:rPr>
        <w:t>.;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первая очередь генерального плана Питерского муниципального образования, на которую планируются первоочередные мероприятия до </w:t>
      </w:r>
      <w:smartTag w:uri="urn:schemas-microsoft-com:office:smarttags" w:element="metricconverter">
        <w:smartTagPr>
          <w:attr w:name="ProductID" w:val="2022 г"/>
        </w:smartTagPr>
        <w:r w:rsidRPr="00172F19">
          <w:rPr>
            <w:rFonts w:ascii="Times New Roman" w:hAnsi="Times New Roman"/>
            <w:sz w:val="28"/>
            <w:szCs w:val="28"/>
          </w:rPr>
          <w:t>2022 г</w:t>
        </w:r>
      </w:smartTag>
      <w:r w:rsidRPr="00172F19">
        <w:rPr>
          <w:rFonts w:ascii="Times New Roman" w:hAnsi="Times New Roman"/>
          <w:sz w:val="28"/>
          <w:szCs w:val="28"/>
        </w:rPr>
        <w:t>.;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расчётный срок генерального плана Питерского муниципального образования, на который рассчитаны все планируемые мероприятия генерального плана – 2032-2037 гг.;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период градостроительного прогноза, следующий за расчётным сроком генерального плана Питерского муниципального образования, на который определяются основные направления стратегии градостроительного развития поселения – 2037-2042 гг.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Целью генерального плана является разработка комплекса мероприятий для сбалансирования развития муниципального образования и его устойчивого развития как единой градостроительной системы.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Задачи разработки генерального плана: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проанализировать существующее положение территории;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выявить сильные и слабые стороны территории как единой градостроительной системы;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разработать прогноз развития территории;</w:t>
      </w:r>
    </w:p>
    <w:p w:rsidR="00C36B59" w:rsidRPr="00172F19" w:rsidRDefault="00C36B59" w:rsidP="00B73C0F">
      <w:pPr>
        <w:pStyle w:val="ListParagraph"/>
        <w:numPr>
          <w:ilvl w:val="0"/>
          <w:numId w:val="1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разработать рекомендации и предложения по улучшению среды жизнедеятельности.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 xml:space="preserve">В основу разработки проекта </w:t>
      </w:r>
      <w:r>
        <w:rPr>
          <w:szCs w:val="28"/>
          <w:lang w:val="ru-RU"/>
        </w:rPr>
        <w:t>г</w:t>
      </w:r>
      <w:r w:rsidRPr="00172F19">
        <w:rPr>
          <w:szCs w:val="28"/>
          <w:lang w:val="ru-RU"/>
        </w:rPr>
        <w:t>енерального плана положен основной методологический принцип рассмотрения территории как совокупности четырёх систем – пространственной, социальной, экологической, экономической.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Показатели развития хозяйства, заложенные в проекте, частично являются самостоятельной разработкой проекта, а частично обобщают прогнозы, предложения и намерения органов государственной власти Саратовской области, различных структурных подразделений Администрации района, иных организаций.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 xml:space="preserve">Проектные решения </w:t>
      </w:r>
      <w:r>
        <w:rPr>
          <w:szCs w:val="28"/>
          <w:lang w:val="ru-RU"/>
        </w:rPr>
        <w:t>г</w:t>
      </w:r>
      <w:r w:rsidRPr="00172F19">
        <w:rPr>
          <w:szCs w:val="28"/>
          <w:lang w:val="ru-RU"/>
        </w:rPr>
        <w:t xml:space="preserve">енерального плана Питерского муниципального образования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учитываются при разработке Правил землепользования и застройки. Проектные решения </w:t>
      </w:r>
      <w:r>
        <w:rPr>
          <w:szCs w:val="28"/>
          <w:lang w:val="ru-RU"/>
        </w:rPr>
        <w:t>Г</w:t>
      </w:r>
      <w:r w:rsidRPr="00172F19">
        <w:rPr>
          <w:szCs w:val="28"/>
          <w:lang w:val="ru-RU"/>
        </w:rPr>
        <w:t xml:space="preserve">енерального плана Питерского муниципального образования на период градостроительного прогноза являются основанием для размещения объектов инженерной и транспортной инфраструктур, а также производственных зон. </w:t>
      </w:r>
    </w:p>
    <w:p w:rsidR="00C36B59" w:rsidRPr="00172F19" w:rsidRDefault="00C36B59" w:rsidP="00B73C0F">
      <w:pPr>
        <w:pStyle w:val="Heading1"/>
        <w:spacing w:before="360" w:line="240" w:lineRule="auto"/>
      </w:pPr>
      <w:bookmarkStart w:id="0" w:name="_Toc270941790"/>
      <w:bookmarkStart w:id="1" w:name="_Toc312538249"/>
      <w:r w:rsidRPr="00172F19">
        <w:t>Раздел I. Цели и задачи территориального планирования</w:t>
      </w:r>
      <w:bookmarkEnd w:id="0"/>
      <w:bookmarkEnd w:id="1"/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1. Главная цель территориального планирования Питерского муниципального образования: пространственная организация территории Питерского МО в целях обеспечения устойчивого развития территории.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2. Цели территориального планирования: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развитие населённых пунктов, входящих в состав муниципального образования в рамках Питерского района;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повышение уровня жизни и условий проживания населения;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повышение инвестиционной привлекательности территории.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3. Задачами территориального планирования являются: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преодоление планировочной разобщённости отдельных частей муниципального образования;</w:t>
      </w:r>
    </w:p>
    <w:p w:rsidR="00C36B59" w:rsidRPr="00172F19" w:rsidRDefault="00C36B59" w:rsidP="002E1A94">
      <w:pPr>
        <w:pStyle w:val="ListParagraph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стимулирование средствами территориального планирования и градостроительного зонирования развития муниципального образования в самостоятельное сельское поселение с полноценной социальной инфраструктурой и благоустройством; 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привлечение инвестиций на пустующие производственные площадки;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оптимизация и дальнейшее развитие сети образовательных учреждений;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оптимизация и дальнейшее развитие сети учреждений здравоохранения;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новое жилищное строительство и реконструкция жилого фонда;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модернизация и развитие транспортной и инженерной инфраструктуры;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формирование и реконструкция рекреационных территорий;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экологическая безопасность, сохранение и рациональное развитие природных ресурсов;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сохранение объектов историко-культурного наследия;</w:t>
      </w:r>
    </w:p>
    <w:p w:rsidR="00C36B59" w:rsidRPr="00172F19" w:rsidRDefault="00C36B59" w:rsidP="00B73C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планированию, принятию плана реализации генерального плана, принятию и реализации муниципальных целевых программ. По проектным решениям генерального плана, осуществление которых выходит за пределы их полномочий, органы местного самоуправления выходят с соответствующей инициативой в органы государственной власти Саратовской области.</w:t>
      </w:r>
    </w:p>
    <w:p w:rsidR="00C36B59" w:rsidRPr="00172F19" w:rsidRDefault="00C36B59" w:rsidP="00E01F5C">
      <w:pPr>
        <w:pStyle w:val="Heading1"/>
        <w:spacing w:before="360" w:line="240" w:lineRule="auto"/>
      </w:pPr>
      <w:bookmarkStart w:id="2" w:name="_Toc270941791"/>
      <w:bookmarkStart w:id="3" w:name="_Toc312538250"/>
      <w:r w:rsidRPr="00172F19">
        <w:t>Раздел II. Мероприятия по территориальному планированию</w:t>
      </w:r>
      <w:bookmarkEnd w:id="2"/>
      <w:bookmarkEnd w:id="3"/>
    </w:p>
    <w:p w:rsidR="00C36B59" w:rsidRPr="00172F19" w:rsidRDefault="00C36B59" w:rsidP="00B73C0F">
      <w:pPr>
        <w:pStyle w:val="a0"/>
        <w:rPr>
          <w:szCs w:val="28"/>
          <w:lang w:val="ru-RU"/>
        </w:rPr>
      </w:pPr>
      <w:r w:rsidRPr="00172F19">
        <w:rPr>
          <w:szCs w:val="28"/>
          <w:lang w:val="ru-RU"/>
        </w:rPr>
        <w:t>Мероприятия по территориальному планированию в составе генерального плана Питерского муниципального образования включают в себя:</w:t>
      </w:r>
    </w:p>
    <w:p w:rsidR="00C36B59" w:rsidRPr="00172F19" w:rsidRDefault="00C36B59" w:rsidP="00B73C0F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учётов интересов Российской Федерации, Саратовской области, Питерского муниципального  района, сопредельных муниципальных образований:</w:t>
      </w:r>
    </w:p>
    <w:p w:rsidR="00C36B59" w:rsidRPr="00172F19" w:rsidRDefault="00C36B59" w:rsidP="00B73C0F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Реализация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образования.</w:t>
      </w:r>
    </w:p>
    <w:p w:rsidR="00C36B59" w:rsidRPr="00172F19" w:rsidRDefault="00C36B59" w:rsidP="00B73C0F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Реализация основных решений документов территориального планирования Саратовской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образования.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Реализация основных решений документов территориального планирования Питерского муниципального  района, муниципальных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образования.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Учёт интересов сопредельных муниципальных образований, отражённых в соответствующих документах территориального планирования, и ограничений на использование территорий, распространяющихся на территорию Питерского муниципального образования.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оптимизации административного деления территории Питерского муниципального образования: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Установление и закрепление административных границ населённых пунктов, входящих в состав Питерского муниципального образования в соответствии с отображением на схеме границ земель, территорий и ограничений.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Проведение мероприятий по инструментальному закреплению границ населённых пунктов, входящих в состав Питерского муниципального образования.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архитектурно-планировочной организации территории Питерского муниципального образования: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Предусмотрение территорий под строительство индивидуальной жилой застройки в с. Питерка.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Размещение общественного дома быта в с. Питерка.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Отведение выделенных территорий под устройство рекреационных зон – в пойме реки Малый Узень.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Устройство коммунально-складских зон в производственных зонах населённых пунктов.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Расширение производства агропромышленных предприятий, организация предприятий по переработке сельскохозяйственного сырья.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Расширение производства предприятий пищевой промышленности.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Организация и развитие туристического комплекса.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36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Расширение производств строительного  комплекса.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180" w:firstLine="16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Строительство канализационных сооружений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модернизации и развития транспортного комплекса: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Реконструкция и развитие улично-дорожной сети населённых пунктов Питерского муниципального образования:</w:t>
      </w:r>
    </w:p>
    <w:p w:rsidR="00C36B59" w:rsidRPr="00172F19" w:rsidRDefault="00C36B59" w:rsidP="009E0E38">
      <w:pPr>
        <w:numPr>
          <w:ilvl w:val="2"/>
          <w:numId w:val="2"/>
        </w:numPr>
        <w:tabs>
          <w:tab w:val="clear" w:pos="213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Формирование внутренних транспортных связей между отдельными обособленными частями муниципального образования:</w:t>
      </w:r>
    </w:p>
    <w:p w:rsidR="00C36B59" w:rsidRPr="00172F19" w:rsidRDefault="00C36B59" w:rsidP="009E0E38">
      <w:pPr>
        <w:numPr>
          <w:ilvl w:val="3"/>
          <w:numId w:val="2"/>
        </w:numPr>
        <w:tabs>
          <w:tab w:val="clear" w:pos="2970"/>
        </w:tabs>
        <w:spacing w:after="0" w:line="240" w:lineRule="auto"/>
        <w:ind w:left="1080" w:hanging="90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Планомерное увеличение протяженности автодорог с твердым покрытием.</w:t>
      </w:r>
    </w:p>
    <w:p w:rsidR="00C36B59" w:rsidRPr="00172F19" w:rsidRDefault="00C36B59" w:rsidP="009E0E38">
      <w:pPr>
        <w:numPr>
          <w:ilvl w:val="3"/>
          <w:numId w:val="2"/>
        </w:numPr>
        <w:tabs>
          <w:tab w:val="clear" w:pos="2970"/>
        </w:tabs>
        <w:spacing w:after="0" w:line="240" w:lineRule="auto"/>
        <w:ind w:left="1080" w:hanging="90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Упорядочение улично-дорожной сети в отдельных населённых пунктах, решаемое в комплексе с архитектурно-планировочными мероприятиями.</w:t>
      </w:r>
    </w:p>
    <w:p w:rsidR="00C36B59" w:rsidRPr="00172F19" w:rsidRDefault="00C36B59" w:rsidP="009E0E38">
      <w:pPr>
        <w:numPr>
          <w:ilvl w:val="3"/>
          <w:numId w:val="2"/>
        </w:numPr>
        <w:tabs>
          <w:tab w:val="clear" w:pos="2970"/>
        </w:tabs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Формирование системы магистралей. </w:t>
      </w:r>
    </w:p>
    <w:p w:rsidR="00C36B59" w:rsidRPr="00172F19" w:rsidRDefault="00C36B59" w:rsidP="009E0E38">
      <w:pPr>
        <w:numPr>
          <w:ilvl w:val="2"/>
          <w:numId w:val="2"/>
        </w:numPr>
        <w:tabs>
          <w:tab w:val="clear" w:pos="2130"/>
          <w:tab w:val="num" w:pos="360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Развитие системы общественного транспорта:</w:t>
      </w:r>
    </w:p>
    <w:p w:rsidR="00C36B59" w:rsidRPr="00172F19" w:rsidRDefault="00C36B59" w:rsidP="009E0E38">
      <w:pPr>
        <w:numPr>
          <w:ilvl w:val="2"/>
          <w:numId w:val="2"/>
        </w:numPr>
        <w:tabs>
          <w:tab w:val="clear" w:pos="2130"/>
          <w:tab w:val="num" w:pos="900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Упорядочение автобусных маршрутов для связи с областным центром.</w:t>
      </w:r>
    </w:p>
    <w:p w:rsidR="00C36B59" w:rsidRPr="00172F19" w:rsidRDefault="00C36B59" w:rsidP="009E0E38">
      <w:pPr>
        <w:numPr>
          <w:ilvl w:val="2"/>
          <w:numId w:val="2"/>
        </w:numPr>
        <w:tabs>
          <w:tab w:val="clear" w:pos="2130"/>
          <w:tab w:val="num" w:pos="90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Организация автобусных маршрутов для сообщения между населенными пунктами муниципального образования.</w:t>
      </w:r>
    </w:p>
    <w:p w:rsidR="00C36B59" w:rsidRPr="00172F19" w:rsidRDefault="00C36B59" w:rsidP="009E0E38">
      <w:pPr>
        <w:numPr>
          <w:ilvl w:val="2"/>
          <w:numId w:val="2"/>
        </w:numPr>
        <w:tabs>
          <w:tab w:val="clear" w:pos="2130"/>
          <w:tab w:val="num" w:pos="90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Разработка внутрипоселкового автобусного маршрута в с.Питерка.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оптимизации и дальнейшего развития сети объектов социальной сферы: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Строительство медицинского учреждения – больница в с. Питерка.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Строительство, реконструкция, либо оборудование на имеющейся базе объектов образования:</w:t>
      </w:r>
    </w:p>
    <w:p w:rsidR="00C36B59" w:rsidRPr="00172F19" w:rsidRDefault="00C36B59" w:rsidP="009E0E38">
      <w:pPr>
        <w:spacing w:after="0" w:line="240" w:lineRule="auto"/>
        <w:ind w:left="54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172F19">
        <w:rPr>
          <w:rFonts w:ascii="Times New Roman" w:hAnsi="Times New Roman"/>
          <w:sz w:val="28"/>
          <w:szCs w:val="28"/>
        </w:rPr>
        <w:t>Строительство, реконструкция, либо оборудование на имеющейся базе спортивных объектов:</w:t>
      </w:r>
    </w:p>
    <w:p w:rsidR="00C36B59" w:rsidRPr="00172F19" w:rsidRDefault="00C36B59" w:rsidP="009E0E38">
      <w:pPr>
        <w:numPr>
          <w:ilvl w:val="2"/>
          <w:numId w:val="2"/>
        </w:numPr>
        <w:tabs>
          <w:tab w:val="clear" w:pos="2130"/>
          <w:tab w:val="num" w:pos="90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Строительство спортивно-оздоровительного учреждения в с. Питерка.</w:t>
      </w:r>
    </w:p>
    <w:p w:rsidR="00C36B59" w:rsidRPr="00172F19" w:rsidRDefault="00C36B59" w:rsidP="009E0E38">
      <w:pPr>
        <w:numPr>
          <w:ilvl w:val="2"/>
          <w:numId w:val="2"/>
        </w:numPr>
        <w:tabs>
          <w:tab w:val="clear" w:pos="2130"/>
          <w:tab w:val="num" w:pos="900"/>
        </w:tabs>
        <w:spacing w:after="0" w:line="240" w:lineRule="auto"/>
        <w:ind w:left="2127" w:hanging="1947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Устройство спортивных площадок в населённых пунктах поселения.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развития социального жилищного строительства:</w:t>
      </w:r>
    </w:p>
    <w:p w:rsidR="00C36B59" w:rsidRPr="00172F19" w:rsidRDefault="00C36B59" w:rsidP="009E0E38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Комплексное освоение земельных участков в целях жилищного строительства, предусматривающее обязательное размещение объектов социальной, инженерной и транспортной инфраструктур в соответствии с региональными нормативами градостроительного проектирования.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 Ликвидация аварийного и ветхого жилья.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модернизации и развития инженерной инфраструктуры и инженерной подготовки территории муниципального образования: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Реконструкция существующих сетей с заменой изношенных участков.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Постепенный – на расчётный срок и перспективу, и далее – переход на снабжение питьевой водой на территории Питерского муниципального образования.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Строительство магистральных сетей инженерного обеспечения поселения соответственно материалам по обоснованию генерального плана поселения.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Организация систем нормативного водоотвода с осваиваемых площадок.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Приоритетное развитие энергосберегающих технологий при реконструкции и застройке.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экологической безопасности, сохранения и рационального развития природных ресурсов: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Строительство и реконструкция транспортной системы муниципального образования с целью сокращения вредных выбросов в атмосферу и улучшения шумового режима.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Соблюдение экологических требований при строительстве и реконструкции объектов инженерной инфраструктуры.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Сохранение зеленых насаждений, создание на территориях государственного лесного фонда лесопарковых зон.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Содействие нормативному озеленению санитарно-защитных зон коммунальных объектов.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Ликвидация стихийных свалок на территории поселения.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вопросов благоустройства территории: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Реконструкция систем уличного освещения; мероприятия по энергосбережению.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Реконструкция и содержание мест захоронения (кладбищ).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Обустройство территорий зеленых насаждений общего пользования.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Устройство ливневой канализации в основных населенных пунктах Питерского муниципального образования. 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90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Организация централизованной системы оповещения населения для нужд ГО и ЧС до 2012г.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clear" w:pos="1950"/>
          <w:tab w:val="num" w:pos="900"/>
        </w:tabs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Доведение до нормативного количества единиц пожарной техники в соответствии с нормами НПБ.</w:t>
      </w:r>
    </w:p>
    <w:p w:rsidR="00C36B59" w:rsidRPr="00172F19" w:rsidRDefault="00C36B59" w:rsidP="00E01F5C">
      <w:pPr>
        <w:numPr>
          <w:ilvl w:val="0"/>
          <w:numId w:val="2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В части сопровождения реализации генерального плана Питерского муниципального образования:</w:t>
      </w:r>
    </w:p>
    <w:p w:rsidR="00C36B59" w:rsidRPr="00172F19" w:rsidRDefault="00C36B59" w:rsidP="00A27B95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Разработка и утверждение в соответствии с действующим законодательством проекта правил землепользования и застройки Питерского муниципального образования. Система градостроительного зонирования, вводимая правилами застройки, должна основываться на проектных решениях первой очереди и расчётного срока генерального плана с учётом реализации проектных предложений, данных на перспективу.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Правовое сопровождение реализации генерального плана посредством принятия нормативных актов, призванных стимулировать осуществление проектных мероприятий генерального плана.</w:t>
      </w:r>
    </w:p>
    <w:p w:rsidR="00C36B59" w:rsidRPr="00172F19" w:rsidRDefault="00C36B59" w:rsidP="00A27B95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Планировочное сопровождение градостроительного освоения территорий – планомерная разработка документации по планировке территорий (проектов планировки, межевания, градостроительных планов земельных участков). </w:t>
      </w:r>
    </w:p>
    <w:p w:rsidR="00C36B59" w:rsidRPr="00172F19" w:rsidRDefault="00C36B59" w:rsidP="00A27B95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>Создание системы мониторинга реализации генерального плана с использованием информационных систем обеспечения градостроительной деятельности.</w:t>
      </w:r>
    </w:p>
    <w:p w:rsidR="00C36B59" w:rsidRDefault="00C36B59" w:rsidP="00A91B7B">
      <w:pPr>
        <w:keepNext/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172F19">
        <w:rPr>
          <w:rFonts w:ascii="Times New Roman" w:hAnsi="Times New Roman"/>
          <w:sz w:val="28"/>
          <w:szCs w:val="28"/>
        </w:rPr>
        <w:t xml:space="preserve">Корректировка настоящего генерального плана в период с 2032 по 2037 гг. </w:t>
      </w:r>
    </w:p>
    <w:p w:rsidR="00C36B59" w:rsidRDefault="00C36B59" w:rsidP="00A91B7B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B59" w:rsidRPr="00B73C0F" w:rsidRDefault="00C36B59" w:rsidP="00A91B7B">
      <w:pPr>
        <w:pStyle w:val="a"/>
        <w:keepNext/>
        <w:pageBreakBefore w:val="0"/>
        <w:spacing w:before="0" w:after="0"/>
        <w:rPr>
          <w:i/>
          <w:sz w:val="28"/>
          <w:szCs w:val="28"/>
        </w:rPr>
      </w:pPr>
      <w:bookmarkStart w:id="4" w:name="_Toc270941792"/>
      <w:bookmarkStart w:id="5" w:name="_Toc221083072"/>
      <w:bookmarkStart w:id="6" w:name="_Toc312538251"/>
      <w:r w:rsidRPr="00B73C0F">
        <w:rPr>
          <w:sz w:val="28"/>
          <w:szCs w:val="28"/>
        </w:rPr>
        <w:t>Особенности размещения мероприятий по территориальному</w:t>
      </w:r>
      <w:bookmarkEnd w:id="4"/>
      <w:r w:rsidRPr="00B73C0F">
        <w:rPr>
          <w:sz w:val="28"/>
          <w:szCs w:val="28"/>
        </w:rPr>
        <w:t xml:space="preserve"> </w:t>
      </w:r>
      <w:bookmarkStart w:id="7" w:name="_Toc270941793"/>
      <w:r w:rsidRPr="00B73C0F">
        <w:rPr>
          <w:sz w:val="28"/>
          <w:szCs w:val="28"/>
        </w:rPr>
        <w:t>планированию</w:t>
      </w:r>
      <w:bookmarkEnd w:id="5"/>
      <w:bookmarkEnd w:id="6"/>
      <w:bookmarkEnd w:id="7"/>
    </w:p>
    <w:p w:rsidR="00C36B59" w:rsidRPr="00172F19" w:rsidRDefault="00C36B59" w:rsidP="00A91B7B">
      <w:pPr>
        <w:pStyle w:val="a0"/>
        <w:rPr>
          <w:lang w:val="ru-RU"/>
        </w:rPr>
      </w:pP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 xml:space="preserve">Предложения, содержащиеся в проекте генерального плана Питерского муниципального образования Питерского муниципального  района Саратовской области, не предполагают изменения существующих границ земель лесного и водного фонда, границ земель особо охраняемых природных территорий, границ земель обороны и безопасности, границ земельных участков, находящихся в собственности Российской Федерации и Саратовской области, границ территорий объектов культурного наследия и границ зон планируемого размещения объектов капитального строительства федерального и регионального значения. </w:t>
      </w:r>
    </w:p>
    <w:p w:rsidR="00C36B59" w:rsidRPr="00172F19" w:rsidRDefault="00C36B59" w:rsidP="00A91B7B">
      <w:pPr>
        <w:pStyle w:val="a0"/>
        <w:keepNext/>
        <w:rPr>
          <w:lang w:val="ru-RU"/>
        </w:rPr>
      </w:pPr>
      <w:r w:rsidRPr="00172F19">
        <w:rPr>
          <w:lang w:val="ru-RU"/>
        </w:rPr>
        <w:t>Объекты капитального строительства местного значения предлагается размещать на землях Питерского муниципального образования.</w:t>
      </w:r>
    </w:p>
    <w:p w:rsidR="00C36B59" w:rsidRDefault="00C36B59" w:rsidP="00A91B7B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B59" w:rsidRDefault="00C36B59" w:rsidP="00A91B7B">
      <w:pPr>
        <w:pStyle w:val="a"/>
        <w:keepNext/>
        <w:pageBreakBefore w:val="0"/>
        <w:rPr>
          <w:sz w:val="28"/>
          <w:szCs w:val="28"/>
        </w:rPr>
      </w:pPr>
      <w:bookmarkStart w:id="8" w:name="_Toc270941794"/>
      <w:bookmarkStart w:id="9" w:name="_Toc221083073"/>
      <w:bookmarkStart w:id="10" w:name="_Toc312538252"/>
    </w:p>
    <w:p w:rsidR="00C36B59" w:rsidRPr="00B73C0F" w:rsidRDefault="00C36B59" w:rsidP="00A91B7B">
      <w:pPr>
        <w:pStyle w:val="a"/>
        <w:keepNext/>
        <w:pageBreakBefore w:val="0"/>
        <w:rPr>
          <w:sz w:val="28"/>
          <w:szCs w:val="28"/>
        </w:rPr>
      </w:pPr>
      <w:r w:rsidRPr="00B73C0F">
        <w:rPr>
          <w:sz w:val="28"/>
          <w:szCs w:val="28"/>
        </w:rPr>
        <w:t>Зоны с особыми условиями использования территории</w:t>
      </w:r>
      <w:bookmarkEnd w:id="8"/>
      <w:r w:rsidRPr="00B73C0F">
        <w:rPr>
          <w:sz w:val="28"/>
          <w:szCs w:val="28"/>
        </w:rPr>
        <w:t xml:space="preserve"> </w:t>
      </w:r>
      <w:bookmarkStart w:id="11" w:name="_Toc270941795"/>
      <w:r w:rsidRPr="00B73C0F">
        <w:rPr>
          <w:sz w:val="28"/>
          <w:szCs w:val="28"/>
        </w:rPr>
        <w:t xml:space="preserve">в границах </w:t>
      </w:r>
      <w:bookmarkEnd w:id="9"/>
      <w:bookmarkEnd w:id="11"/>
      <w:r w:rsidRPr="00B73C0F">
        <w:rPr>
          <w:sz w:val="28"/>
          <w:szCs w:val="28"/>
        </w:rPr>
        <w:t>муниципального образования</w:t>
      </w:r>
      <w:bookmarkEnd w:id="10"/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В соответствии со статьей 1 Градостроительного кодекса РФ зонами с особыми условиями использования территорий называются охранные, санитарно-защитные зоны,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На территории Питерского муниципального образования находятся следующие зоны с особыми условиями использования территорий:</w:t>
      </w:r>
    </w:p>
    <w:p w:rsidR="00C36B59" w:rsidRPr="00172F19" w:rsidRDefault="00C36B59" w:rsidP="00A91B7B">
      <w:pPr>
        <w:pStyle w:val="a0"/>
        <w:numPr>
          <w:ilvl w:val="0"/>
          <w:numId w:val="4"/>
        </w:numPr>
        <w:ind w:left="540"/>
      </w:pPr>
      <w:r w:rsidRPr="00172F19">
        <w:t>санитарно-защитные зоны;</w:t>
      </w:r>
    </w:p>
    <w:p w:rsidR="00C36B59" w:rsidRPr="00172F19" w:rsidRDefault="00C36B59" w:rsidP="00A91B7B">
      <w:pPr>
        <w:pStyle w:val="a0"/>
        <w:numPr>
          <w:ilvl w:val="0"/>
          <w:numId w:val="4"/>
        </w:numPr>
        <w:ind w:left="540"/>
        <w:rPr>
          <w:lang w:val="ru-RU"/>
        </w:rPr>
      </w:pPr>
      <w:r w:rsidRPr="00172F19">
        <w:rPr>
          <w:lang w:val="ru-RU"/>
        </w:rPr>
        <w:t>санитарные разрывы от линейных объектов инженерной и транспортной инфраструктуры;</w:t>
      </w:r>
    </w:p>
    <w:p w:rsidR="00C36B59" w:rsidRPr="00172F19" w:rsidRDefault="00C36B59" w:rsidP="00A91B7B">
      <w:pPr>
        <w:pStyle w:val="a0"/>
        <w:numPr>
          <w:ilvl w:val="0"/>
          <w:numId w:val="4"/>
        </w:numPr>
        <w:ind w:left="540"/>
      </w:pPr>
      <w:r w:rsidRPr="00172F19">
        <w:t>водоохранные зоны;</w:t>
      </w:r>
    </w:p>
    <w:p w:rsidR="00C36B59" w:rsidRPr="00172F19" w:rsidRDefault="00C36B59" w:rsidP="00A91B7B">
      <w:pPr>
        <w:pStyle w:val="a0"/>
        <w:numPr>
          <w:ilvl w:val="0"/>
          <w:numId w:val="4"/>
        </w:numPr>
        <w:ind w:left="540"/>
        <w:rPr>
          <w:lang w:val="ru-RU"/>
        </w:rPr>
      </w:pPr>
      <w:r w:rsidRPr="00172F19">
        <w:rPr>
          <w:lang w:val="ru-RU"/>
        </w:rPr>
        <w:t>зоны охраны объектов культурного наследия;</w:t>
      </w:r>
    </w:p>
    <w:p w:rsidR="00C36B59" w:rsidRPr="00172F19" w:rsidRDefault="00C36B59" w:rsidP="00A91B7B">
      <w:pPr>
        <w:pStyle w:val="a0"/>
        <w:numPr>
          <w:ilvl w:val="0"/>
          <w:numId w:val="4"/>
        </w:numPr>
        <w:ind w:left="540"/>
        <w:rPr>
          <w:lang w:val="ru-RU"/>
        </w:rPr>
      </w:pPr>
      <w:r w:rsidRPr="00172F19">
        <w:rPr>
          <w:lang w:val="ru-RU"/>
        </w:rPr>
        <w:t>зоны охраны источников питьевого водоснабжения;</w:t>
      </w:r>
    </w:p>
    <w:p w:rsidR="00C36B59" w:rsidRPr="00172F19" w:rsidRDefault="00C36B59" w:rsidP="00A91B7B">
      <w:pPr>
        <w:pStyle w:val="a0"/>
        <w:numPr>
          <w:ilvl w:val="0"/>
          <w:numId w:val="4"/>
        </w:numPr>
        <w:ind w:left="540"/>
        <w:rPr>
          <w:lang w:val="ru-RU"/>
        </w:rPr>
      </w:pPr>
      <w:r w:rsidRPr="00172F19">
        <w:rPr>
          <w:lang w:val="ru-RU"/>
        </w:rPr>
        <w:t>зоны, подверженные воздействию чрезвычайных ситуаций природного и техногенного характера.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b/>
          <w:lang w:val="ru-RU"/>
        </w:rPr>
        <w:t>Санитарно-защитные зоны</w:t>
      </w:r>
      <w:r w:rsidRPr="00172F19">
        <w:rPr>
          <w:lang w:val="ru-RU"/>
        </w:rPr>
        <w:t xml:space="preserve"> выделены на основе СанПиН 2.2.1/2.1.1.1200-03 для объектов производственного и коммунального назначения, расположенных на территории муниципального образования Хотькоского сельское поселение. В настоящее время часть предприятий, имеющих санитарно-защитные зоны, находятся в стадии смены собственника и смены вида производственной деятельности. Новые промышленные, агропромышленные и коммунальные предприятия предлагается размещать на свободных и реконструируемых территориях промышленных и коммунально-складских зон.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b/>
          <w:lang w:val="ru-RU"/>
        </w:rPr>
        <w:t>Санитарные разрывы</w:t>
      </w:r>
      <w:r w:rsidRPr="00172F19">
        <w:rPr>
          <w:lang w:val="ru-RU"/>
        </w:rPr>
        <w:t xml:space="preserve"> от магистральных инженерных и транспортных линейных объектов выделены по СанПиН 2.2.1/2.1.1.1200-03 по нескольким категориям – разрыв до жилья, разрыв до объектов водоснабжения, разрыв до населённых пунктов. В зависимости от назначения объекта и его мощности в проекте отображены максимальные из упомянутых разрывов (до 300 м). Предполагается, что при осуществлении деятельности по строительству будет осуществляться дальнейшая оценка конкретной площадки, намечаемой для строительства, с точки зрения нахождения её в пределах разрыва для данного объекта.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b/>
          <w:lang w:val="ru-RU"/>
        </w:rPr>
        <w:t>Водоохранные зоны</w:t>
      </w:r>
      <w:r w:rsidRPr="00172F19">
        <w:rPr>
          <w:lang w:val="ru-RU"/>
        </w:rPr>
        <w:t xml:space="preserve"> отображены в соответствии с положениями Водного кодекса РФ (от 03.03.06г. №74-ФЗ). На территории муниципального образования отображены водоохранные зоны рек Глинка, Окаленка, их притоков и других водоёмов в соответствии с положением ст. 65 Водного кодекса РФ. Границы прибрежных защитных полос также отображены, в соответствии с документацией об их установлении. 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В пределах водоохранных зон запрещается использование сточных вод для удобрения почв,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веществ, осуществление авиационных мер по борьбе с вредителями и болезнями растений, движение и стоянка транспортных средств в необорудованных местах.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C36B59" w:rsidRDefault="00C36B59" w:rsidP="00A91B7B">
      <w:pPr>
        <w:pStyle w:val="a0"/>
        <w:rPr>
          <w:lang w:val="ru-RU"/>
        </w:rPr>
      </w:pPr>
      <w:r w:rsidRPr="00172F19">
        <w:rPr>
          <w:b/>
          <w:lang w:val="ru-RU"/>
        </w:rPr>
        <w:t>Зоны охраны объектов историко-культурного наследия</w:t>
      </w:r>
      <w:r w:rsidRPr="00172F19">
        <w:rPr>
          <w:lang w:val="ru-RU"/>
        </w:rPr>
        <w:t xml:space="preserve"> на схемах</w:t>
      </w:r>
      <w:r>
        <w:rPr>
          <w:lang w:val="ru-RU"/>
        </w:rPr>
        <w:t xml:space="preserve"> генерального плана не нанесены.</w:t>
      </w:r>
      <w:r w:rsidRPr="00172F19">
        <w:rPr>
          <w:lang w:val="ru-RU"/>
        </w:rPr>
        <w:t xml:space="preserve"> 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b/>
          <w:lang w:val="ru-RU"/>
        </w:rPr>
        <w:t>Зоны охраны источников питьевого водоснабжения</w:t>
      </w:r>
      <w:r w:rsidRPr="00172F19">
        <w:rPr>
          <w:lang w:val="ru-RU"/>
        </w:rPr>
        <w:t xml:space="preserve"> установлены в соответствии с требованиями СанПиН, на схеме показаны зоны санитарной охраны второго пояса подземных источников питьевого водоснабжения (скважин), используемых для питьевого водоснабжения.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На территории первого пояса зоны санитарной охраны выполняются специальные мероприятия по благоустройству территории и предотвращению её загрязнения согласно СанПиН 2.1.4.1110-02. Ввиду того, что почти вся территория первых поясов охраны расположена в пределах самих водозаборных сооружений, здесь не приводится описание этих мероприятий.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На территории второго пояса зоны санитарной охраны источников водоснабжения выполняются специальные мероприятия по благоустройству,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вод, применение удобрений и ядохимикатов, рубка и реконструкция леса главного пользования.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b/>
          <w:lang w:val="ru-RU"/>
        </w:rPr>
        <w:t>Зоны, подверженные воздействию чрезвычайных ситуаций природного и техногенного характера</w:t>
      </w:r>
      <w:r w:rsidRPr="00172F19">
        <w:rPr>
          <w:lang w:val="ru-RU"/>
        </w:rPr>
        <w:t xml:space="preserve"> выделены на основе данных паспорта безопасности Питерского района.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 xml:space="preserve">В соответствии с ним, вся территория Питерского муниципального образования подвержена </w:t>
      </w:r>
      <w:r w:rsidRPr="00172F19">
        <w:rPr>
          <w:b/>
          <w:lang w:val="ru-RU"/>
        </w:rPr>
        <w:t>воздействию ЧС природного характера</w:t>
      </w:r>
      <w:r w:rsidRPr="00172F19">
        <w:rPr>
          <w:lang w:val="ru-RU"/>
        </w:rPr>
        <w:t xml:space="preserve">, такие, как сильные ветры и шквалы, крупный град, сильный снегопад, метели, гололед, заморозки, сильный продолжительный дождь, понижение уровня проектных отметок водозаборных сооружений, а также оползни, просадки и другие экзогенные процессы и явления. </w:t>
      </w:r>
    </w:p>
    <w:p w:rsidR="00C36B59" w:rsidRPr="00172F1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На территории Питерского муниципального образования имеются зоны, подверженные техногенным ЧС. Среди них наиболее значительные:</w:t>
      </w:r>
    </w:p>
    <w:p w:rsidR="00C36B59" w:rsidRPr="00172F19" w:rsidRDefault="00C36B59" w:rsidP="00A91B7B">
      <w:pPr>
        <w:pStyle w:val="a0"/>
        <w:numPr>
          <w:ilvl w:val="0"/>
          <w:numId w:val="5"/>
        </w:numPr>
        <w:ind w:left="540"/>
        <w:rPr>
          <w:lang w:val="ru-RU"/>
        </w:rPr>
      </w:pPr>
      <w:r w:rsidRPr="00172F19">
        <w:rPr>
          <w:lang w:val="ru-RU"/>
        </w:rPr>
        <w:t>зона аварии на автомобильном транспорте;</w:t>
      </w:r>
    </w:p>
    <w:p w:rsidR="00C36B59" w:rsidRPr="00172F19" w:rsidRDefault="00C36B59" w:rsidP="00A91B7B">
      <w:pPr>
        <w:pStyle w:val="a0"/>
        <w:numPr>
          <w:ilvl w:val="0"/>
          <w:numId w:val="5"/>
        </w:numPr>
        <w:ind w:left="540"/>
        <w:rPr>
          <w:lang w:val="ru-RU"/>
        </w:rPr>
      </w:pPr>
      <w:r w:rsidRPr="00172F19">
        <w:rPr>
          <w:lang w:val="ru-RU"/>
        </w:rPr>
        <w:t>котельные поселения.</w:t>
      </w:r>
    </w:p>
    <w:p w:rsidR="00C36B59" w:rsidRDefault="00C36B59" w:rsidP="00A91B7B">
      <w:pPr>
        <w:pStyle w:val="a0"/>
        <w:rPr>
          <w:lang w:val="ru-RU"/>
        </w:rPr>
      </w:pPr>
      <w:r w:rsidRPr="00172F19">
        <w:rPr>
          <w:lang w:val="ru-RU"/>
        </w:rPr>
        <w:t>Сведения о наличии на территории Питерского муниципального образования иных зон с особыми условиями использования территории отсутствуют.</w:t>
      </w:r>
    </w:p>
    <w:p w:rsidR="00C36B59" w:rsidRPr="00CC6A01" w:rsidRDefault="00C36B59" w:rsidP="00A91B7B">
      <w:pPr>
        <w:pStyle w:val="a0"/>
        <w:rPr>
          <w:lang w:val="ru-RU"/>
        </w:rPr>
      </w:pPr>
    </w:p>
    <w:p w:rsidR="00C36B59" w:rsidRPr="00CC6A01" w:rsidRDefault="00C36B59" w:rsidP="00A91B7B">
      <w:pPr>
        <w:pStyle w:val="a0"/>
        <w:rPr>
          <w:lang w:val="ru-RU"/>
        </w:rPr>
      </w:pPr>
    </w:p>
    <w:p w:rsidR="00C36B59" w:rsidRDefault="00C36B59" w:rsidP="00A91B7B">
      <w:pPr>
        <w:pStyle w:val="a0"/>
        <w:rPr>
          <w:lang w:val="ru-RU"/>
        </w:rPr>
      </w:pPr>
    </w:p>
    <w:p w:rsidR="00C36B59" w:rsidRPr="0027498A" w:rsidRDefault="00C36B59" w:rsidP="00A91B7B">
      <w:pPr>
        <w:pStyle w:val="a0"/>
        <w:ind w:firstLine="0"/>
        <w:rPr>
          <w:lang w:val="ru-RU"/>
        </w:rPr>
      </w:pPr>
      <w:r>
        <w:rPr>
          <w:lang w:val="ru-RU"/>
        </w:rPr>
        <w:t xml:space="preserve">Глава Питерского муниципального района               </w:t>
      </w:r>
      <w:r w:rsidRPr="00A91B7B">
        <w:rPr>
          <w:lang w:val="ru-RU"/>
        </w:rPr>
        <w:t xml:space="preserve">                              </w:t>
      </w:r>
      <w:r>
        <w:rPr>
          <w:lang w:val="ru-RU"/>
        </w:rPr>
        <w:t xml:space="preserve">    А.Н.Рыжов</w:t>
      </w:r>
    </w:p>
    <w:sectPr w:rsidR="00C36B59" w:rsidRPr="0027498A" w:rsidSect="00B73C0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59" w:rsidRDefault="00C36B59">
      <w:r>
        <w:separator/>
      </w:r>
    </w:p>
  </w:endnote>
  <w:endnote w:type="continuationSeparator" w:id="1">
    <w:p w:rsidR="00C36B59" w:rsidRDefault="00C3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59" w:rsidRDefault="00C36B59" w:rsidP="00D63B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B59" w:rsidRDefault="00C36B59" w:rsidP="00B73C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59" w:rsidRDefault="00C36B59" w:rsidP="00D63BC8">
    <w:pPr>
      <w:pStyle w:val="Footer"/>
      <w:framePr w:wrap="around" w:vAnchor="text" w:hAnchor="margin" w:xAlign="right" w:y="1"/>
      <w:rPr>
        <w:rStyle w:val="PageNumber"/>
      </w:rPr>
    </w:pPr>
  </w:p>
  <w:p w:rsidR="00C36B59" w:rsidRDefault="00C36B59" w:rsidP="00B73C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59" w:rsidRDefault="00C36B59">
      <w:r>
        <w:separator/>
      </w:r>
    </w:p>
  </w:footnote>
  <w:footnote w:type="continuationSeparator" w:id="1">
    <w:p w:rsidR="00C36B59" w:rsidRDefault="00C36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59" w:rsidRDefault="00C36B59" w:rsidP="00D63B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B59" w:rsidRDefault="00C36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59" w:rsidRPr="00B73C0F" w:rsidRDefault="00C36B59" w:rsidP="00B73C0F">
    <w:pPr>
      <w:pStyle w:val="Header"/>
      <w:framePr w:wrap="around" w:vAnchor="text" w:hAnchor="page" w:x="6355" w:y="68"/>
      <w:rPr>
        <w:rStyle w:val="PageNumber"/>
        <w:rFonts w:ascii="Times New Roman" w:hAnsi="Times New Roman"/>
        <w:sz w:val="28"/>
        <w:szCs w:val="28"/>
      </w:rPr>
    </w:pPr>
    <w:r w:rsidRPr="00B73C0F">
      <w:rPr>
        <w:rStyle w:val="PageNumber"/>
        <w:rFonts w:ascii="Times New Roman" w:hAnsi="Times New Roman"/>
        <w:sz w:val="28"/>
        <w:szCs w:val="28"/>
      </w:rPr>
      <w:fldChar w:fldCharType="begin"/>
    </w:r>
    <w:r w:rsidRPr="00B73C0F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B73C0F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B73C0F">
      <w:rPr>
        <w:rStyle w:val="PageNumber"/>
        <w:rFonts w:ascii="Times New Roman" w:hAnsi="Times New Roman"/>
        <w:sz w:val="28"/>
        <w:szCs w:val="28"/>
      </w:rPr>
      <w:fldChar w:fldCharType="end"/>
    </w:r>
  </w:p>
  <w:p w:rsidR="00C36B59" w:rsidRDefault="00C36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87DA2"/>
    <w:multiLevelType w:val="multilevel"/>
    <w:tmpl w:val="0298FA6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</w:abstractNum>
  <w:abstractNum w:abstractNumId="2">
    <w:nsid w:val="458C555B"/>
    <w:multiLevelType w:val="hybridMultilevel"/>
    <w:tmpl w:val="78861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A1045"/>
    <w:multiLevelType w:val="hybridMultilevel"/>
    <w:tmpl w:val="A86EFC3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90868"/>
    <w:multiLevelType w:val="hybridMultilevel"/>
    <w:tmpl w:val="5D68DF7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52E"/>
    <w:multiLevelType w:val="hybridMultilevel"/>
    <w:tmpl w:val="EFF42AB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8ED"/>
    <w:rsid w:val="00022EE8"/>
    <w:rsid w:val="000272F6"/>
    <w:rsid w:val="00034EA9"/>
    <w:rsid w:val="00034FEC"/>
    <w:rsid w:val="0003548B"/>
    <w:rsid w:val="00063A15"/>
    <w:rsid w:val="00064C77"/>
    <w:rsid w:val="000A0135"/>
    <w:rsid w:val="000B4432"/>
    <w:rsid w:val="001146D5"/>
    <w:rsid w:val="00116F29"/>
    <w:rsid w:val="00121F93"/>
    <w:rsid w:val="001402BE"/>
    <w:rsid w:val="00154D91"/>
    <w:rsid w:val="00172F19"/>
    <w:rsid w:val="001817D8"/>
    <w:rsid w:val="00197097"/>
    <w:rsid w:val="001D0F68"/>
    <w:rsid w:val="001D3FF9"/>
    <w:rsid w:val="001E3016"/>
    <w:rsid w:val="001F6A95"/>
    <w:rsid w:val="00222EB2"/>
    <w:rsid w:val="00224D02"/>
    <w:rsid w:val="00225DB8"/>
    <w:rsid w:val="0024104F"/>
    <w:rsid w:val="002433A0"/>
    <w:rsid w:val="0024542C"/>
    <w:rsid w:val="00260A1F"/>
    <w:rsid w:val="0027498A"/>
    <w:rsid w:val="002868C1"/>
    <w:rsid w:val="00290FBD"/>
    <w:rsid w:val="002B26EC"/>
    <w:rsid w:val="002C0929"/>
    <w:rsid w:val="002C4B56"/>
    <w:rsid w:val="002E1A94"/>
    <w:rsid w:val="002F2F02"/>
    <w:rsid w:val="003702BE"/>
    <w:rsid w:val="00377F9F"/>
    <w:rsid w:val="00392C5A"/>
    <w:rsid w:val="003A25FC"/>
    <w:rsid w:val="003C2A84"/>
    <w:rsid w:val="003C78DF"/>
    <w:rsid w:val="003E217C"/>
    <w:rsid w:val="003F2898"/>
    <w:rsid w:val="003F3F0A"/>
    <w:rsid w:val="00403440"/>
    <w:rsid w:val="0041404E"/>
    <w:rsid w:val="00420E75"/>
    <w:rsid w:val="004532E7"/>
    <w:rsid w:val="00473723"/>
    <w:rsid w:val="00483820"/>
    <w:rsid w:val="0051447D"/>
    <w:rsid w:val="00570AF1"/>
    <w:rsid w:val="00581AA4"/>
    <w:rsid w:val="00583527"/>
    <w:rsid w:val="005A322F"/>
    <w:rsid w:val="005B1270"/>
    <w:rsid w:val="005D6478"/>
    <w:rsid w:val="005D6C9C"/>
    <w:rsid w:val="005E4375"/>
    <w:rsid w:val="005F4E35"/>
    <w:rsid w:val="0060314F"/>
    <w:rsid w:val="00633BDF"/>
    <w:rsid w:val="006373B3"/>
    <w:rsid w:val="00650F67"/>
    <w:rsid w:val="006563B6"/>
    <w:rsid w:val="006565CC"/>
    <w:rsid w:val="00677690"/>
    <w:rsid w:val="006B685F"/>
    <w:rsid w:val="006D11FD"/>
    <w:rsid w:val="006D1CB4"/>
    <w:rsid w:val="00705D3B"/>
    <w:rsid w:val="0071027D"/>
    <w:rsid w:val="007143BD"/>
    <w:rsid w:val="007217FF"/>
    <w:rsid w:val="0074090B"/>
    <w:rsid w:val="00743361"/>
    <w:rsid w:val="007632A3"/>
    <w:rsid w:val="007642FA"/>
    <w:rsid w:val="00773637"/>
    <w:rsid w:val="0078573D"/>
    <w:rsid w:val="007905D3"/>
    <w:rsid w:val="007936EE"/>
    <w:rsid w:val="00793EF5"/>
    <w:rsid w:val="00795022"/>
    <w:rsid w:val="007B0B64"/>
    <w:rsid w:val="0084092E"/>
    <w:rsid w:val="00842FD5"/>
    <w:rsid w:val="00865B9B"/>
    <w:rsid w:val="00871C78"/>
    <w:rsid w:val="00876487"/>
    <w:rsid w:val="008808C2"/>
    <w:rsid w:val="00881B78"/>
    <w:rsid w:val="008C3EDE"/>
    <w:rsid w:val="008C4480"/>
    <w:rsid w:val="008D1164"/>
    <w:rsid w:val="008D4DE9"/>
    <w:rsid w:val="009327FA"/>
    <w:rsid w:val="009444F1"/>
    <w:rsid w:val="00953C0B"/>
    <w:rsid w:val="009751CC"/>
    <w:rsid w:val="00976E6C"/>
    <w:rsid w:val="009877F4"/>
    <w:rsid w:val="009E0E38"/>
    <w:rsid w:val="00A01275"/>
    <w:rsid w:val="00A105B8"/>
    <w:rsid w:val="00A27B95"/>
    <w:rsid w:val="00A3485A"/>
    <w:rsid w:val="00A61B8A"/>
    <w:rsid w:val="00A62A0B"/>
    <w:rsid w:val="00A67B96"/>
    <w:rsid w:val="00A91B7B"/>
    <w:rsid w:val="00A94D9A"/>
    <w:rsid w:val="00AA6936"/>
    <w:rsid w:val="00AB3CD6"/>
    <w:rsid w:val="00AD1CB0"/>
    <w:rsid w:val="00AF4033"/>
    <w:rsid w:val="00AF68FE"/>
    <w:rsid w:val="00B05B0A"/>
    <w:rsid w:val="00B05C88"/>
    <w:rsid w:val="00B106A1"/>
    <w:rsid w:val="00B13458"/>
    <w:rsid w:val="00B15B53"/>
    <w:rsid w:val="00B1679F"/>
    <w:rsid w:val="00B40271"/>
    <w:rsid w:val="00B73C0F"/>
    <w:rsid w:val="00BA6A7F"/>
    <w:rsid w:val="00BA6F91"/>
    <w:rsid w:val="00BD40CE"/>
    <w:rsid w:val="00BE06AA"/>
    <w:rsid w:val="00C10FE9"/>
    <w:rsid w:val="00C17CDC"/>
    <w:rsid w:val="00C26829"/>
    <w:rsid w:val="00C338FF"/>
    <w:rsid w:val="00C36210"/>
    <w:rsid w:val="00C3698E"/>
    <w:rsid w:val="00C36B59"/>
    <w:rsid w:val="00C56612"/>
    <w:rsid w:val="00C57091"/>
    <w:rsid w:val="00C60D90"/>
    <w:rsid w:val="00CC30F2"/>
    <w:rsid w:val="00CC6A01"/>
    <w:rsid w:val="00CD79C5"/>
    <w:rsid w:val="00CE2933"/>
    <w:rsid w:val="00CF12EC"/>
    <w:rsid w:val="00D0222B"/>
    <w:rsid w:val="00D63BC8"/>
    <w:rsid w:val="00D82BEC"/>
    <w:rsid w:val="00D973D1"/>
    <w:rsid w:val="00DC4C08"/>
    <w:rsid w:val="00DE1F21"/>
    <w:rsid w:val="00E00A47"/>
    <w:rsid w:val="00E01F5C"/>
    <w:rsid w:val="00E07EA8"/>
    <w:rsid w:val="00E351F6"/>
    <w:rsid w:val="00E62F2A"/>
    <w:rsid w:val="00E91390"/>
    <w:rsid w:val="00E932F5"/>
    <w:rsid w:val="00E95C85"/>
    <w:rsid w:val="00EA165B"/>
    <w:rsid w:val="00EA29C6"/>
    <w:rsid w:val="00EB205F"/>
    <w:rsid w:val="00ED732A"/>
    <w:rsid w:val="00F12093"/>
    <w:rsid w:val="00F27596"/>
    <w:rsid w:val="00F36CFE"/>
    <w:rsid w:val="00F42956"/>
    <w:rsid w:val="00F46AFB"/>
    <w:rsid w:val="00F5507B"/>
    <w:rsid w:val="00F87951"/>
    <w:rsid w:val="00FA4E4E"/>
    <w:rsid w:val="00FA5F1E"/>
    <w:rsid w:val="00FB6465"/>
    <w:rsid w:val="00FC58ED"/>
    <w:rsid w:val="00FC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5C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1F5C"/>
    <w:pPr>
      <w:keepNext/>
      <w:keepLines/>
      <w:spacing w:before="480" w:after="240" w:line="360" w:lineRule="auto"/>
      <w:jc w:val="center"/>
      <w:outlineLvl w:val="0"/>
    </w:pPr>
    <w:rPr>
      <w:rFonts w:ascii="Times New Roman" w:hAnsi="Times New Roman"/>
      <w:b/>
      <w:bCs/>
      <w:cap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1F5C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">
    <w:name w:val="Егор"/>
    <w:basedOn w:val="Heading1"/>
    <w:uiPriority w:val="99"/>
    <w:rsid w:val="00E01F5C"/>
    <w:pPr>
      <w:keepNext w:val="0"/>
      <w:keepLines w:val="0"/>
      <w:pageBreakBefore/>
      <w:spacing w:before="120" w:after="120" w:line="240" w:lineRule="auto"/>
    </w:pPr>
    <w:rPr>
      <w:kern w:val="36"/>
      <w:sz w:val="32"/>
      <w:szCs w:val="32"/>
    </w:rPr>
  </w:style>
  <w:style w:type="paragraph" w:styleId="ListParagraph">
    <w:name w:val="List Paragraph"/>
    <w:basedOn w:val="Normal"/>
    <w:uiPriority w:val="99"/>
    <w:qFormat/>
    <w:rsid w:val="00E01F5C"/>
    <w:pPr>
      <w:spacing w:before="120" w:after="120" w:line="240" w:lineRule="auto"/>
      <w:ind w:left="720"/>
      <w:contextualSpacing/>
      <w:jc w:val="center"/>
    </w:pPr>
    <w:rPr>
      <w:rFonts w:eastAsia="Calibri"/>
      <w:lang w:eastAsia="en-US"/>
    </w:rPr>
  </w:style>
  <w:style w:type="paragraph" w:customStyle="1" w:styleId="a0">
    <w:name w:val="Обычный текст"/>
    <w:basedOn w:val="Normal"/>
    <w:uiPriority w:val="99"/>
    <w:rsid w:val="00E01F5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en-US" w:eastAsia="ar-SA"/>
    </w:rPr>
  </w:style>
  <w:style w:type="paragraph" w:styleId="Title">
    <w:name w:val="Title"/>
    <w:basedOn w:val="Normal"/>
    <w:link w:val="TitleChar"/>
    <w:uiPriority w:val="99"/>
    <w:qFormat/>
    <w:locked/>
    <w:rsid w:val="00B05B0A"/>
    <w:pPr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82B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Òåêñò äîêóìåíòà"/>
    <w:basedOn w:val="Normal"/>
    <w:uiPriority w:val="99"/>
    <w:rsid w:val="00B05B0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</w:rPr>
  </w:style>
  <w:style w:type="character" w:styleId="Hyperlink">
    <w:name w:val="Hyperlink"/>
    <w:basedOn w:val="DefaultParagraphFont"/>
    <w:uiPriority w:val="99"/>
    <w:rsid w:val="00B05B0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3C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2BEC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B73C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3C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2BE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F8410663635F1C6FD6F47DC63B86CCA5607B409E00FD73B041E52A9912DFV54A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5F8410663635F1C6FC8F96BAA668EC5AD3C7140950BAB26EF1AB87D9018881D46BEC468C37F89V64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44F3AB5657FDD8D71DD89CA2C850A6FD506A4409DD2F9E95EFC51F7F07EE22758116F3C95A0541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10</Pages>
  <Words>3202</Words>
  <Characters>18253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Алима</dc:creator>
  <cp:keywords/>
  <dc:description/>
  <cp:lastModifiedBy>Komp</cp:lastModifiedBy>
  <cp:revision>7</cp:revision>
  <dcterms:created xsi:type="dcterms:W3CDTF">2013-02-01T07:20:00Z</dcterms:created>
  <dcterms:modified xsi:type="dcterms:W3CDTF">2013-02-05T05:07:00Z</dcterms:modified>
</cp:coreProperties>
</file>