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26A4">
        <w:rPr>
          <w:rFonts w:ascii="Times New Roman CYR" w:hAnsi="Times New Roman CYR" w:cs="Times New Roman CYR"/>
          <w:sz w:val="28"/>
          <w:szCs w:val="28"/>
        </w:rPr>
        <w:t>07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26A4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267F0">
        <w:rPr>
          <w:rFonts w:ascii="Times New Roman CYR" w:hAnsi="Times New Roman CYR" w:cs="Times New Roman CYR"/>
          <w:sz w:val="28"/>
          <w:szCs w:val="28"/>
        </w:rPr>
        <w:t>4</w:t>
      </w:r>
      <w:r w:rsidR="001A26A4">
        <w:rPr>
          <w:rFonts w:ascii="Times New Roman CYR" w:hAnsi="Times New Roman CYR" w:cs="Times New Roman CYR"/>
          <w:sz w:val="28"/>
          <w:szCs w:val="28"/>
        </w:rPr>
        <w:t>53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47FCF" w:rsidRDefault="00B47FC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03C24" w:rsidRPr="00501FE9" w:rsidRDefault="00E03C24" w:rsidP="002B29DF">
      <w:pPr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A26A4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администрации Питерского муниципального района</w:t>
      </w:r>
      <w:r w:rsidR="004F711F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="001A26A4">
        <w:rPr>
          <w:rFonts w:ascii="Times New Roman" w:hAnsi="Times New Roman" w:cs="Times New Roman"/>
          <w:bCs/>
          <w:sz w:val="28"/>
          <w:szCs w:val="28"/>
        </w:rPr>
        <w:t xml:space="preserve"> от 20 апреля 2022 года №151</w:t>
      </w:r>
    </w:p>
    <w:p w:rsidR="004F711F" w:rsidRPr="00501FE9" w:rsidRDefault="004F711F" w:rsidP="00E03C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30F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Питерского муниципального района от 20 декабря </w:t>
      </w:r>
      <w:r w:rsidR="005216B9">
        <w:rPr>
          <w:rFonts w:ascii="Times New Roman" w:hAnsi="Times New Roman" w:cs="Times New Roman"/>
          <w:sz w:val="28"/>
          <w:szCs w:val="28"/>
        </w:rPr>
        <w:t>2021</w:t>
      </w:r>
      <w:r w:rsidR="00E200B2">
        <w:rPr>
          <w:rFonts w:ascii="Times New Roman" w:hAnsi="Times New Roman" w:cs="Times New Roman"/>
          <w:sz w:val="28"/>
          <w:szCs w:val="28"/>
        </w:rPr>
        <w:t xml:space="preserve"> года №57-1 «О бюджете Питерского муниципального района Саратовской области на 2022 год и плановый период 2023 и 2024 годов», разработкой проекта бюджета Питерского муниципального района на 2023 год и плановый период 2024 и 2025 годов, руководствуясь Уставом Питерского муниципального района Саратовской области, администрация муниципального района</w:t>
      </w:r>
    </w:p>
    <w:p w:rsidR="00E03C24" w:rsidRPr="00501FE9" w:rsidRDefault="00E03C24" w:rsidP="00E03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F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C24" w:rsidRPr="00E200B2" w:rsidRDefault="00E03C24" w:rsidP="00E200B2">
      <w:pPr>
        <w:pStyle w:val="aa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B2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E200B2" w:rsidRPr="00E200B2">
        <w:rPr>
          <w:rFonts w:ascii="Times New Roman" w:hAnsi="Times New Roman" w:cs="Times New Roman"/>
          <w:sz w:val="28"/>
          <w:szCs w:val="28"/>
        </w:rPr>
        <w:t>в муниципальную программу «Создание местной системы оповещения Питерского муниципального района на 2022-2024 годы», утвержденную постановлением администрации Питерского муниципального района от 20 апреля 2022 года №151, изменения и дополнения следующего содержания:</w:t>
      </w:r>
    </w:p>
    <w:p w:rsidR="00E200B2" w:rsidRDefault="00E200B2" w:rsidP="00E200B2">
      <w:pPr>
        <w:pStyle w:val="aa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наименование муниципальной программы по тексту, изложив его в следующей редакции: «Создание местной системы оповещения Питерского муниципального района на 2022-2025 годы».</w:t>
      </w:r>
    </w:p>
    <w:p w:rsidR="00E200B2" w:rsidRPr="00E200B2" w:rsidRDefault="00E200B2" w:rsidP="00E200B2">
      <w:pPr>
        <w:pStyle w:val="aa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приложение к постановлению администрации Питерского муниципального района Саратовской области от 20 апреля 2022 года №151 «Создание местной системы оповещения Питерского муниципального района на 2022-2024 годы», изложив его в новой редакции согласно приложению.</w:t>
      </w:r>
    </w:p>
    <w:p w:rsidR="00E03C24" w:rsidRPr="00501FE9" w:rsidRDefault="00E200B2" w:rsidP="00E03C2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C24">
        <w:rPr>
          <w:sz w:val="28"/>
          <w:szCs w:val="28"/>
        </w:rPr>
        <w:t xml:space="preserve">. </w:t>
      </w:r>
      <w:r w:rsidR="00E03C24" w:rsidRPr="00654404">
        <w:rPr>
          <w:sz w:val="28"/>
          <w:szCs w:val="28"/>
        </w:rPr>
        <w:t xml:space="preserve">Настоящее постановление </w:t>
      </w:r>
      <w:r w:rsidR="004F711F">
        <w:rPr>
          <w:sz w:val="28"/>
          <w:szCs w:val="28"/>
        </w:rPr>
        <w:t>вступает в силу с момента его опубликования и подлежит размещению</w:t>
      </w:r>
      <w:r w:rsidR="00E03C24">
        <w:rPr>
          <w:sz w:val="28"/>
          <w:szCs w:val="28"/>
        </w:rPr>
        <w:t xml:space="preserve"> на </w:t>
      </w:r>
      <w:r w:rsidR="00E03C24" w:rsidRPr="00501FE9">
        <w:rPr>
          <w:sz w:val="28"/>
          <w:szCs w:val="28"/>
        </w:rPr>
        <w:t xml:space="preserve">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E03C24" w:rsidRPr="00501FE9">
        <w:rPr>
          <w:sz w:val="28"/>
          <w:szCs w:val="28"/>
          <w:lang w:val="en-US"/>
        </w:rPr>
        <w:t>http</w:t>
      </w:r>
      <w:r w:rsidR="00E03C24" w:rsidRPr="00501FE9">
        <w:rPr>
          <w:sz w:val="28"/>
          <w:szCs w:val="28"/>
        </w:rPr>
        <w:t>://</w:t>
      </w:r>
      <w:proofErr w:type="spellStart"/>
      <w:r w:rsidR="00E03C24" w:rsidRPr="00501FE9">
        <w:rPr>
          <w:sz w:val="28"/>
          <w:szCs w:val="28"/>
        </w:rPr>
        <w:t>питерка.рф</w:t>
      </w:r>
      <w:proofErr w:type="spellEnd"/>
      <w:r w:rsidR="00E03C24" w:rsidRPr="00501FE9">
        <w:rPr>
          <w:sz w:val="28"/>
          <w:szCs w:val="28"/>
        </w:rPr>
        <w:t>/.</w:t>
      </w:r>
    </w:p>
    <w:p w:rsidR="00E03C24" w:rsidRDefault="00E03C24" w:rsidP="00E03C24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01F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FE9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 xml:space="preserve">остановления </w:t>
      </w:r>
      <w:r w:rsidR="004F711F">
        <w:rPr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1F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7F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4F711F">
        <w:rPr>
          <w:rFonts w:ascii="Times New Roman" w:hAnsi="Times New Roman" w:cs="Times New Roman"/>
          <w:sz w:val="28"/>
          <w:szCs w:val="28"/>
        </w:rPr>
        <w:br w:type="page"/>
      </w:r>
    </w:p>
    <w:p w:rsidR="004F711F" w:rsidRDefault="004F711F" w:rsidP="002B29D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 №</w:t>
      </w:r>
      <w:r>
        <w:rPr>
          <w:rFonts w:ascii="Times New Roman" w:hAnsi="Times New Roman" w:cs="Times New Roman"/>
          <w:sz w:val="28"/>
          <w:szCs w:val="28"/>
        </w:rPr>
        <w:t>453</w:t>
      </w:r>
    </w:p>
    <w:p w:rsidR="004F711F" w:rsidRDefault="004F711F" w:rsidP="004F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11F" w:rsidRDefault="004F711F" w:rsidP="004F7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F711F" w:rsidRDefault="004F711F" w:rsidP="004F7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местной системы оповещения Питерского муниципального района на 2022-202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F711F" w:rsidRDefault="004F711F" w:rsidP="004F711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Паспорт программы</w:t>
      </w:r>
    </w:p>
    <w:p w:rsidR="004F711F" w:rsidRDefault="004F711F" w:rsidP="004F711F">
      <w:pPr>
        <w:tabs>
          <w:tab w:val="left" w:pos="9520"/>
        </w:tabs>
        <w:spacing w:after="0" w:line="240" w:lineRule="auto"/>
        <w:ind w:right="-6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902"/>
      </w:tblGrid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4F711F">
            <w:pPr>
              <w:tabs>
                <w:tab w:val="left" w:pos="9520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местной системы оповещения Питерского муниципального района на 2022-202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Питерского муниципального района</w:t>
            </w:r>
          </w:p>
          <w:p w:rsidR="004F711F" w:rsidRDefault="004F71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по ГО и ЧС администрация Питерского муниципального района</w:t>
            </w:r>
          </w:p>
        </w:tc>
      </w:tr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Питерского муниципального района</w:t>
            </w:r>
          </w:p>
        </w:tc>
      </w:tr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</w:p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13 ноября 2012 года №1522 "О создании комплексной системы экстренного оповещения населения об угрозе возникновения или о возникновении чрезвычайных ситуаций";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декабря 1994 года №68-ФЗ «О защите населения и территорий от чрезвычайных ситуаций природного и техногенного характера»;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 февраля 1998 года №28-ФЗ «О гражданской обороне»;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 декабря 1991 года №2124-1 «О средствах массовой информации»;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июля 1997 года №116-ФЗ «О промышленной безопасности опасных производственных объектов»;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7 июля 2003 года №126-ФЗ «О связи»;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 марта 1993 года №178 «О создании локальных систем оповещения в районах размещения потенциально опасных объектов»;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 марта 1993 года №177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о порядке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24 марта 1997 года №334 «О порядке сбора и обмена в Российской Федерации информации в области защиты населения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 природного и техногенного характера»;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 декабря 2003 года №794 «О единой государственной системе предупреждения и ликвидации чрезвычайных ситуаций»;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31 декабря 2004 года №895 «Об утверждении Положения о приоритетном использовании, а также приостановлении использования любых сетей и средств связи во время чрезвычайных ситуаций природного и техногенного характера»;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31 декабря 2004 года №895 «Об утверждении Положения о приоритетном использовании, а также приостановлении использования любых сетей и средств связи во время чрезвычайных ситуаций природного и техногенного характера»;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26 ноября 2007 года №804 «Об утверждении положения о гражданской обороне в Российской Федерации»;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22 мая 2008 года №381 «О порядке предоставления участков для установки и (или) установки специализированных технических средств оповещения и мониторинга и информирования населения в местах массового пребывания людей»;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25 октября 2003 года №1544-р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приказ МЧС России и Министерства цифрового развития, связи и массовых коммуникаций Российской Федерации от 31 июля 2020 года N 578/365 "Об утверждении Положения о системах оповещения населения";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приказы МЧС России, МВД России и ФСБ России от 31 мая 2005 года №428/432/321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      </w:r>
          </w:p>
          <w:p w:rsidR="004F711F" w:rsidRDefault="004F711F" w:rsidP="004F711F">
            <w:pPr>
              <w:pStyle w:val="aa"/>
              <w:numPr>
                <w:ilvl w:val="0"/>
                <w:numId w:val="16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приказы МЧС России, МВД России и ФСБ России: от 28 октября 2008 года №646/919/526 «Об утверждении Требований по установке специализированных технических средств оповещения и мониторинга и информирования населения в местах массового пребывания людей».</w:t>
            </w:r>
          </w:p>
        </w:tc>
      </w:tr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своевременное информирование и оповещение населения Питерского муниципального района об опасностях чрезвычайного характера и угрозе их возникновения.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местной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районном уровне: создание муниципальной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сопряжение муниципальной системы централизованного оповещения Питерского муниципального района Саратовской области с аппаратурой находящейся на пункте управления района (автоматизированное рабочие место дежурного диспетчера ЕДДС района); 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уровне: сопряжение муниципальной системы централизованного оповещения Питерского муниципального района Саратовской области сегмента РАСЦО с аппаратурой находящейся на пункте управления района (автоматизированное рабочее место дежурного диспетчера ЕДДС района).</w:t>
            </w:r>
          </w:p>
        </w:tc>
      </w:tr>
      <w:tr w:rsidR="004F711F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4F71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годы</w:t>
            </w:r>
          </w:p>
        </w:tc>
      </w:tr>
      <w:tr w:rsidR="004F711F" w:rsidTr="004F711F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необходимых для реализации Программы средств, всего - 170,0 тыс. руб.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Питерского муниципального района: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170,0 тыс. руб.;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 тыс. руб.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 – 0 тыс. руб.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711F" w:rsidTr="004F711F">
        <w:trPr>
          <w:trHeight w:val="1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Оценочные показатели (индикаторы) Программы</w:t>
            </w:r>
          </w:p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на территории района не менее 75 % от общего количества населения;</w:t>
            </w:r>
          </w:p>
          <w:p w:rsidR="004F711F" w:rsidRDefault="004F711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жизни, здоровья граждан и их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75% от общего количества населения;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мер предупреждения и ликвидации последствий чрезвычайных ситуаций Питерском муниципальном районе не менее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населения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F711F" w:rsidTr="004F711F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a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доведение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      </w:r>
          </w:p>
          <w:p w:rsidR="004F711F" w:rsidRDefault="004F711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сопряжения с техническими устройствами, осуществляющих приём, обработку и передачу аудио-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аудиовизуальных сообщений об угрозе или о возникновении чрезвычайной ситуации, правилах поведения и способах защиты в таких ситуациях;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программное, техническое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(РАСЦО) Саратовской области;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технологий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передача информации до органов управления РСЧС соответствующего уровня в целях принятия необходимых мер по защите населения;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оконечными средствами оповещения и информирования с пунктов управления органов повседневного управления РСЧС соответствующего уровня;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информации от несанкционированного доступа и сохранность информации при авариях в системе;</w:t>
            </w:r>
          </w:p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повышение устойчивости функционирования муниципальной системы централизованного оповещения Питерского муниципального района Саратовской области.</w:t>
            </w:r>
          </w:p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711F" w:rsidTr="004F711F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первым заместителем главы администрации Питерского муниципального района</w:t>
            </w:r>
          </w:p>
        </w:tc>
      </w:tr>
    </w:tbl>
    <w:p w:rsidR="004F711F" w:rsidRDefault="004F711F" w:rsidP="004F711F">
      <w:pPr>
        <w:widowControl w:val="0"/>
        <w:tabs>
          <w:tab w:val="left" w:pos="0"/>
        </w:tabs>
        <w:overflowPunct w:val="0"/>
        <w:autoSpaceDE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сферы реализации муниципальной программы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 территории Питерского муниципального района составляет </w:t>
      </w:r>
      <w:r>
        <w:rPr>
          <w:rFonts w:ascii="Times New Roman" w:hAnsi="Times New Roman" w:cs="Times New Roman"/>
          <w:sz w:val="28"/>
          <w:szCs w:val="28"/>
        </w:rPr>
        <w:t>2,6 тыс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кв. км.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1 января 2022 года общая численность населения Питерского муниципального района составила 15 437 человек, в том числе: 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населения – 15 437 человек. 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Питерского муниципального района сегменты муниципальной системы оповещения включают в себя: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органы управления: </w:t>
      </w:r>
    </w:p>
    <w:p w:rsidR="004F711F" w:rsidRDefault="004F711F" w:rsidP="004F711F">
      <w:pPr>
        <w:pStyle w:val="af5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единая дежурная диспетчерская служба Питерского муниципального района (ЕДДС), оснащённая техническими средствами управления, связи и оповещения;</w:t>
      </w:r>
    </w:p>
    <w:p w:rsidR="004F711F" w:rsidRDefault="004F711F" w:rsidP="004F711F">
      <w:pPr>
        <w:pStyle w:val="af5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дежурно-диспетчерские службы (ДДС) организаций, оснащённые техническими средствами связи и оповещения;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технические средства оповещения в составе: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сегменты региональной автоматизированной системы централизованного оповещения населения Саратовской области (РАСЦО): </w:t>
      </w:r>
    </w:p>
    <w:p w:rsidR="004F711F" w:rsidRDefault="004F711F" w:rsidP="004F711F">
      <w:pPr>
        <w:pStyle w:val="af5"/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уличные сирены типа С-40 1 шт.,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приемное устройство 5Ф88- 1шт,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1 стойки циркулярного вызова СЦВ-30/50-1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оконечный блок ОБ-60-1шт,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оконечное устройство А-М-1шт,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оконечное устройство Б-У-1шт,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Питерка ул.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Гагарина д.6 здание «Ростелеком»).</w:t>
      </w:r>
    </w:p>
    <w:p w:rsidR="004F711F" w:rsidRDefault="004F711F" w:rsidP="004F711F">
      <w:pPr>
        <w:pStyle w:val="af5"/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Действующая аппаратура РАСЦО произведена в 1963 году. На сегодняшний день весь комплекс технических средств оповещения физически и морально устарел, оборудование требует постоянного ремонта и регулировки, запасные части промышленностью не выпускаются.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состояния действующей системы оповещения населения позволяет выделить ряд проблем в обеспечении её готовности к функционированию: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оборудование системы морально и технически устарело, не отвечает современным требованиям к системам оповещения населения и работе по цифровым каналам связи;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обеспечивает требуемую полноту охвата населения по доведению сигналов оповещения гражданской обороны;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учитывает особенности застройки населенных пунктов;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отсутствует возможность передачи речевой информации на оконечные средства оповещения;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отсутствует возможность обмена буквенно-цифровыми сообщениями.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Питерского муниципального района муниципальная автоматизированная система централизованного оповещения отсутствует.</w:t>
      </w: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принятие Программы «Создание муниципальной автоматизированной системы централизованного оповещения Питерского муниципального района» позволит достичь охвата не менее 75% населения путём информирования через местные и локальные системы оповещения</w:t>
      </w:r>
    </w:p>
    <w:p w:rsidR="004F711F" w:rsidRDefault="004F711F" w:rsidP="004F711F">
      <w:pPr>
        <w:pStyle w:val="af5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оконечные элементы системы оповещения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сиренно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-речевого типа, целесообразно установить согласно перечня: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11F" w:rsidRDefault="004F711F" w:rsidP="004F71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 Питерского муниципального района, в которых предусматривается установка специализированных оконечных устройств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-речевого типа.</w:t>
      </w: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7458"/>
      </w:tblGrid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Агафоновка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</w:t>
            </w:r>
          </w:p>
        </w:tc>
      </w:tr>
      <w:tr w:rsidR="004F711F" w:rsidTr="004F711F">
        <w:trPr>
          <w:trHeight w:val="3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Первопитерский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Питерка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Нариманово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Алексашкино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Опытная станция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Малый Узень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Мироновка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Моршанка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Новореченский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 Луг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Руновский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Приозерный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Славин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Новотулка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Привольный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Трудовик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Запрудное</w:t>
            </w:r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Ясновидовка</w:t>
            </w:r>
            <w:proofErr w:type="spellEnd"/>
          </w:p>
        </w:tc>
      </w:tr>
      <w:tr w:rsidR="004F711F" w:rsidTr="004F711F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Питерка</w:t>
            </w:r>
          </w:p>
        </w:tc>
      </w:tr>
    </w:tbl>
    <w:p w:rsidR="004F711F" w:rsidRDefault="004F711F" w:rsidP="004F711F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Заказчик Программы </w:t>
      </w:r>
    </w:p>
    <w:p w:rsidR="004F711F" w:rsidRDefault="004F711F" w:rsidP="002B29D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Питерского муниципального района.</w:t>
      </w: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разработчик Программы </w:t>
      </w:r>
    </w:p>
    <w:p w:rsidR="004F711F" w:rsidRDefault="004F711F" w:rsidP="004F711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Ведущий специалист по ГО и ЧС администрации Питерского муниципального района.</w:t>
      </w: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Основные исполнители Программы </w:t>
      </w:r>
    </w:p>
    <w:p w:rsidR="004F711F" w:rsidRDefault="004F711F" w:rsidP="002B29D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Питерского муниципального района.</w:t>
      </w:r>
      <w:bookmarkStart w:id="0" w:name="_GoBack"/>
      <w:bookmarkEnd w:id="0"/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Цели и задачи Программы </w:t>
      </w: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своевременное информирование и оповещение населения Питерского муниципального района об опасностях чрезвычайного характера и угрозе их возникновения.</w:t>
      </w: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муниципальной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</w: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районном уровне: создание муниципальной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</w:r>
    </w:p>
    <w:p w:rsid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сопряжение муниципальной системы централизованного оповещения Питерского муниципального района Саратовской области с аппаратурой находящейся на пункте управления района (автоматизированное рабочие место дежурного диспетчера ЕДДС района); </w:t>
      </w:r>
    </w:p>
    <w:p w:rsidR="004F711F" w:rsidRDefault="004F711F" w:rsidP="002B2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региональном уровне: сопряжение муниципальной системы централизованного оповещения Питерского муниципального района Саратовской области сегмента РАСЦО с аппаратурой находящейся на пункте управления района (автоматизированное рабочие место дежурного диспетчера ЕДДС района).</w:t>
      </w: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Сроки реализации Программы </w:t>
      </w:r>
    </w:p>
    <w:p w:rsidR="004F711F" w:rsidRPr="002B29DF" w:rsidRDefault="004F711F" w:rsidP="002B29DF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2022-202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Объемы и источники финансирования Программы </w:t>
      </w:r>
    </w:p>
    <w:p w:rsidR="004F711F" w:rsidRDefault="004F711F" w:rsidP="004F7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необходимых для реализации Программы средств, всего - 170,0 тыс.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4F711F" w:rsidRDefault="004F711F" w:rsidP="004F7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4F711F" w:rsidRDefault="004F711F" w:rsidP="004F7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бюджета Питерского муниципального района:</w:t>
      </w:r>
    </w:p>
    <w:p w:rsidR="004F711F" w:rsidRDefault="004F711F" w:rsidP="004F7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170,0 тыс. руб.;</w:t>
      </w:r>
    </w:p>
    <w:p w:rsidR="004F711F" w:rsidRDefault="004F711F" w:rsidP="004F7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 тыс.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F711F" w:rsidRDefault="004F711F" w:rsidP="004F711F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– 0 тыс.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F711F" w:rsidRDefault="004F711F" w:rsidP="004F711F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 тыс.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711F" w:rsidRDefault="004F711F" w:rsidP="004F711F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программных мероприятий</w:t>
      </w:r>
    </w:p>
    <w:p w:rsidR="004F711F" w:rsidRDefault="004F711F" w:rsidP="004F711F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в Приложении №1 к муниципальной программе.</w:t>
      </w:r>
    </w:p>
    <w:p w:rsidR="004F711F" w:rsidRDefault="004F711F" w:rsidP="004F711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 Оценочные показатели (индикаторы) Программы</w:t>
      </w:r>
    </w:p>
    <w:p w:rsidR="004F711F" w:rsidRPr="004F711F" w:rsidRDefault="004F711F" w:rsidP="004F711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в Приложении №2 к муниципальной программе</w:t>
      </w:r>
    </w:p>
    <w:p w:rsidR="004F711F" w:rsidRDefault="004F711F" w:rsidP="004F71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Ожидаемый конечный результат реализации Программы</w:t>
      </w:r>
    </w:p>
    <w:p w:rsidR="004F711F" w:rsidRDefault="004F711F" w:rsidP="004F7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мероприятий программы относится: 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Своевременное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доведение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2) Пе</w:t>
      </w:r>
      <w:r>
        <w:rPr>
          <w:rFonts w:ascii="Times New Roman" w:hAnsi="Times New Roman" w:cs="Times New Roman"/>
          <w:sz w:val="28"/>
          <w:szCs w:val="28"/>
        </w:rPr>
        <w:t>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3) Возможность сопряжения с техническими устройствами, осуществляющих приём, обработку и передачу аудио- и (или) аудиовизуальных сообщений об угрозе или о возникновении чрезвычайной ситуации, правилах поведения и способах защиты в таких ситуациях.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4) Программное, техническое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(РАСЦО) Саратовской области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5) Использование современных информационных технологий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6) С</w:t>
      </w:r>
      <w:r>
        <w:rPr>
          <w:rFonts w:ascii="Times New Roman" w:hAnsi="Times New Roman" w:cs="Times New Roman"/>
          <w:sz w:val="28"/>
          <w:szCs w:val="28"/>
        </w:rPr>
        <w:t>воевременная передача информации до органов управления РСЧС соответствующего уровня в целях принятия необходимых мер по защите населения.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7) У</w:t>
      </w:r>
      <w:r>
        <w:rPr>
          <w:rFonts w:ascii="Times New Roman" w:hAnsi="Times New Roman" w:cs="Times New Roman"/>
          <w:sz w:val="28"/>
          <w:szCs w:val="28"/>
        </w:rPr>
        <w:t>правление оконечными средствами оповещения и информирования с пунктов управления органов повседневного управления РСЧС соответствующего уровня.</w:t>
      </w:r>
    </w:p>
    <w:p w:rsidR="004F711F" w:rsidRDefault="004F711F" w:rsidP="004F711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8) З</w:t>
      </w:r>
      <w:r>
        <w:rPr>
          <w:rFonts w:ascii="Times New Roman" w:hAnsi="Times New Roman" w:cs="Times New Roman"/>
          <w:sz w:val="28"/>
          <w:szCs w:val="28"/>
        </w:rPr>
        <w:t>ащита информации от несанкционированного доступа и сохранность информации при авариях в системе.</w:t>
      </w:r>
    </w:p>
    <w:p w:rsidR="004F711F" w:rsidRPr="002B29DF" w:rsidRDefault="004F711F" w:rsidP="002B29DF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9) О</w:t>
      </w:r>
      <w:r>
        <w:rPr>
          <w:rFonts w:ascii="Times New Roman" w:hAnsi="Times New Roman" w:cs="Times New Roman"/>
          <w:sz w:val="28"/>
          <w:szCs w:val="28"/>
        </w:rPr>
        <w:t>беспечение повышение устойчивости функционирования муниципальной системы централизованного оповещения Питерского муниципального района Саратовской области.</w:t>
      </w:r>
    </w:p>
    <w:p w:rsidR="004F711F" w:rsidRDefault="004F711F" w:rsidP="004F711F">
      <w:pPr>
        <w:tabs>
          <w:tab w:val="left" w:pos="637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Риски при реализации мероприятий Программы</w:t>
      </w:r>
    </w:p>
    <w:p w:rsidR="004F711F" w:rsidRDefault="004F711F" w:rsidP="004F711F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мероприятий Программы и для достижения поставленной цели необходимо учитывать возможное возникновение рисков экономического и финансового характера.</w:t>
      </w:r>
    </w:p>
    <w:p w:rsidR="004F711F" w:rsidRDefault="004F711F" w:rsidP="004F711F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ограниченностью финансирования за счет средств бюджета Питерского муниципального района, возможным секвестрованием бюджетных расходов на установленные сферы деятельности, что может существенным образом отразиться на конечных результатах Программы.</w:t>
      </w:r>
    </w:p>
    <w:p w:rsidR="004F711F" w:rsidRDefault="004F711F" w:rsidP="004F711F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отсутствует возможность управления экономическими рисками. Возможен оперативный учет последствий.</w:t>
      </w:r>
    </w:p>
    <w:p w:rsidR="004F711F" w:rsidRDefault="004F711F" w:rsidP="004F711F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влияния рисков на реализацию мероприятий Программы возможна в результате координации действий участников Программы, регулярного мониторинга выполнения мероприятий, своевременной корректировки перечня основных мероприятий и показателей Программы.</w:t>
      </w:r>
    </w:p>
    <w:p w:rsidR="004F711F" w:rsidRDefault="004F711F" w:rsidP="004F711F">
      <w:pPr>
        <w:spacing w:after="0"/>
        <w:rPr>
          <w:sz w:val="28"/>
          <w:szCs w:val="28"/>
        </w:rPr>
        <w:sectPr w:rsidR="004F711F" w:rsidSect="00DA48F2"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F711F" w:rsidRDefault="004F711F" w:rsidP="004F711F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муниципальной программе</w:t>
      </w:r>
    </w:p>
    <w:p w:rsidR="00DB5961" w:rsidRDefault="00DB5961" w:rsidP="004F71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711F" w:rsidRDefault="004F711F" w:rsidP="004F7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4F711F" w:rsidRDefault="004F711F" w:rsidP="004F7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4F711F" w:rsidRDefault="004F711F" w:rsidP="004F7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местной системы оповещения Питерского муниципального района на 2022-2024 годы»</w:t>
      </w: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58"/>
        <w:gridCol w:w="1984"/>
        <w:gridCol w:w="1560"/>
        <w:gridCol w:w="1984"/>
        <w:gridCol w:w="851"/>
        <w:gridCol w:w="850"/>
        <w:gridCol w:w="851"/>
        <w:gridCol w:w="708"/>
        <w:gridCol w:w="1100"/>
      </w:tblGrid>
      <w:tr w:rsidR="00DB5961" w:rsidRPr="00DA48F2" w:rsidTr="00DB5961">
        <w:trPr>
          <w:cantSplit/>
          <w:trHeight w:val="555"/>
          <w:tblHeader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Финансирование по годам, </w:t>
            </w:r>
            <w:proofErr w:type="spellStart"/>
            <w:r w:rsidRPr="00DA48F2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</w:t>
            </w:r>
            <w:proofErr w:type="spellEnd"/>
            <w:r w:rsidRPr="00DA48F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Всего, </w:t>
            </w:r>
            <w:proofErr w:type="spellStart"/>
            <w:r w:rsidRPr="00DA48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тыс.</w:t>
            </w:r>
            <w:r w:rsidRPr="00DA48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DA48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DB5961" w:rsidRPr="00DA48F2" w:rsidTr="00DB5961">
        <w:trPr>
          <w:cantSplit/>
          <w:trHeight w:val="70"/>
          <w:tblHeader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61" w:rsidRPr="00DA48F2" w:rsidTr="00DB5961">
        <w:trPr>
          <w:cantSplit/>
          <w:trHeight w:val="122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961" w:rsidRPr="00DA48F2" w:rsidTr="00DB5961">
        <w:trPr>
          <w:cantSplit/>
          <w:trHeight w:val="122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«Создание муниципальной автоматизированной системы централизованного оповещения Питерского муниципального района Саратовской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Питерского 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61" w:rsidRPr="00DA48F2" w:rsidTr="00DB5961">
        <w:trPr>
          <w:cantSplit/>
          <w:trHeight w:val="762"/>
        </w:trPr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сметной документации проекта муниципальной автоматизированной системы централизованного оповещения в уполномоченной организации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Питерского 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961" w:rsidRPr="00DA48F2" w:rsidTr="00DB5961">
        <w:trPr>
          <w:cantSplit/>
          <w:trHeight w:val="762"/>
        </w:trPr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автоматизированной системы централизованного оповещения Питерского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Питерского 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2B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2B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961" w:rsidRPr="00DA48F2" w:rsidTr="00DB5961">
        <w:trPr>
          <w:cantSplit/>
          <w:trHeight w:val="458"/>
        </w:trPr>
        <w:tc>
          <w:tcPr>
            <w:tcW w:w="10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1" w:rsidRPr="00DA48F2" w:rsidRDefault="00DB5961" w:rsidP="00DA48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1" w:rsidRPr="00DA48F2" w:rsidRDefault="00DB5961" w:rsidP="00DA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F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</w:tbl>
    <w:p w:rsidR="004F711F" w:rsidRDefault="004F711F" w:rsidP="004F7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ook w:val="04A0" w:firstRow="1" w:lastRow="0" w:firstColumn="1" w:lastColumn="0" w:noHBand="0" w:noVBand="1"/>
      </w:tblPr>
      <w:tblGrid>
        <w:gridCol w:w="5859"/>
        <w:gridCol w:w="9035"/>
      </w:tblGrid>
      <w:tr w:rsidR="004F711F" w:rsidTr="004F711F">
        <w:trPr>
          <w:trHeight w:val="553"/>
        </w:trPr>
        <w:tc>
          <w:tcPr>
            <w:tcW w:w="5959" w:type="dxa"/>
            <w:hideMark/>
          </w:tcPr>
          <w:p w:rsidR="004F711F" w:rsidRDefault="004F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261" w:type="dxa"/>
          </w:tcPr>
          <w:p w:rsidR="004F711F" w:rsidRDefault="004F7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1F" w:rsidRDefault="004F7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1F" w:rsidRDefault="004F71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4F711F" w:rsidRDefault="004F711F" w:rsidP="004F7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муниципальной программе</w:t>
      </w:r>
    </w:p>
    <w:p w:rsidR="004F711F" w:rsidRDefault="004F711F" w:rsidP="004F7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11F" w:rsidRPr="00DA48F2" w:rsidRDefault="004F711F" w:rsidP="004F71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48F2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</w:t>
      </w:r>
    </w:p>
    <w:p w:rsidR="004F711F" w:rsidRPr="00DA48F2" w:rsidRDefault="004F711F" w:rsidP="004F71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A48F2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>о целевых показателях (индикаторах) муниципальной программы</w:t>
      </w:r>
    </w:p>
    <w:p w:rsidR="004F711F" w:rsidRPr="00DA48F2" w:rsidRDefault="004F711F" w:rsidP="004F7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48F2">
        <w:rPr>
          <w:rFonts w:ascii="Times New Roman" w:hAnsi="Times New Roman" w:cs="Times New Roman"/>
          <w:sz w:val="28"/>
          <w:szCs w:val="28"/>
        </w:rPr>
        <w:t>«Создание местной системы оповещения Питерского муниципального района на 2022-202</w:t>
      </w:r>
      <w:r w:rsidR="00DA48F2">
        <w:rPr>
          <w:rFonts w:ascii="Times New Roman" w:hAnsi="Times New Roman" w:cs="Times New Roman"/>
          <w:sz w:val="28"/>
          <w:szCs w:val="28"/>
        </w:rPr>
        <w:t>5</w:t>
      </w:r>
      <w:r w:rsidRPr="00DA48F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F711F" w:rsidRDefault="004F711F" w:rsidP="004F7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685"/>
        <w:gridCol w:w="1389"/>
        <w:gridCol w:w="1242"/>
        <w:gridCol w:w="1633"/>
        <w:gridCol w:w="1628"/>
        <w:gridCol w:w="1626"/>
        <w:gridCol w:w="1619"/>
      </w:tblGrid>
      <w:tr w:rsidR="00DA48F2" w:rsidTr="004F71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DA48F2" w:rsidP="00DA48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A48F2" w:rsidTr="004F71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(оценка)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DA48F2" w:rsidP="00DA48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DA48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DA48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DA48F2" w:rsidP="00DA48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</w:t>
            </w:r>
            <w:r w:rsidR="004F71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DA48F2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«Создание муниципальной автоматизированной системы централизованного оповещения Питерского муниципального района Саратовской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8F2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сметной документации проекта муниципальной автоматизированной системы централизованного оповещения в уполномоченной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8F2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местной системы оповещения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8F2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сопряжения с техническими устройствами, осуществляющими прием, обработку и передачу аудио- и (или) аудиовизуальных сообщений об угрозе возникновения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8F2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Программное, техническое и организационное сопряжение, без применения дополнительных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сопряжени</w:t>
            </w:r>
            <w:r w:rsidR="00DA48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существующей региональной автоматизированной системой централизованного оповещения (РАСЦО)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8F2" w:rsidTr="004F7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1F" w:rsidRDefault="004F71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1F" w:rsidRDefault="004F711F" w:rsidP="00DA48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и сигналов оповещения до населения об возникновении ЧС или угрозе возникновения ЧС от общего числа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1F" w:rsidRDefault="004F711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F711F" w:rsidRDefault="004F711F" w:rsidP="004F71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F711F" w:rsidRDefault="004F711F" w:rsidP="004F71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70"/>
        <w:gridCol w:w="9464"/>
      </w:tblGrid>
      <w:tr w:rsidR="004F711F" w:rsidTr="00DA48F2">
        <w:tc>
          <w:tcPr>
            <w:tcW w:w="5670" w:type="dxa"/>
            <w:hideMark/>
          </w:tcPr>
          <w:p w:rsidR="004F711F" w:rsidRDefault="004F711F" w:rsidP="00DA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464" w:type="dxa"/>
            <w:vAlign w:val="bottom"/>
          </w:tcPr>
          <w:p w:rsidR="004F711F" w:rsidRDefault="004F711F" w:rsidP="00DA48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1F" w:rsidRDefault="004F711F" w:rsidP="00DA48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0F213B" w:rsidRPr="00B47614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47614" w:rsidSect="00DA48F2">
      <w:footerReference w:type="default" r:id="rId10"/>
      <w:pgSz w:w="16839" w:h="11907" w:orient="landscape" w:code="9"/>
      <w:pgMar w:top="1701" w:right="1134" w:bottom="851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55" w:rsidRDefault="00CA7F55" w:rsidP="006823C3">
      <w:pPr>
        <w:spacing w:after="0" w:line="240" w:lineRule="auto"/>
      </w:pPr>
      <w:r>
        <w:separator/>
      </w:r>
    </w:p>
  </w:endnote>
  <w:endnote w:type="continuationSeparator" w:id="0">
    <w:p w:rsidR="00CA7F55" w:rsidRDefault="00CA7F5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951199"/>
      <w:docPartObj>
        <w:docPartGallery w:val="Page Numbers (Bottom of Page)"/>
        <w:docPartUnique/>
      </w:docPartObj>
    </w:sdtPr>
    <w:sdtContent>
      <w:p w:rsidR="002B29DF" w:rsidRDefault="002B29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B29DF" w:rsidRDefault="002B29D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109288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f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29D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55" w:rsidRDefault="00CA7F55" w:rsidP="006823C3">
      <w:pPr>
        <w:spacing w:after="0" w:line="240" w:lineRule="auto"/>
      </w:pPr>
      <w:r>
        <w:separator/>
      </w:r>
    </w:p>
  </w:footnote>
  <w:footnote w:type="continuationSeparator" w:id="0">
    <w:p w:rsidR="00CA7F55" w:rsidRDefault="00CA7F5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465AF8"/>
    <w:multiLevelType w:val="hybridMultilevel"/>
    <w:tmpl w:val="966E98AA"/>
    <w:lvl w:ilvl="0" w:tplc="1E4464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5E78CC"/>
    <w:multiLevelType w:val="multilevel"/>
    <w:tmpl w:val="A984D8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5842"/>
    <w:rsid w:val="0018660B"/>
    <w:rsid w:val="001910A7"/>
    <w:rsid w:val="001A1E40"/>
    <w:rsid w:val="001A2376"/>
    <w:rsid w:val="001A26A4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326B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2807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29DF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22C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96D39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341"/>
    <w:rsid w:val="0040657A"/>
    <w:rsid w:val="004069D8"/>
    <w:rsid w:val="00407686"/>
    <w:rsid w:val="004152C6"/>
    <w:rsid w:val="004162CF"/>
    <w:rsid w:val="004171E7"/>
    <w:rsid w:val="00421474"/>
    <w:rsid w:val="004267F0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11F"/>
    <w:rsid w:val="005032B8"/>
    <w:rsid w:val="005033A6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16B9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18D7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E7935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2A53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BF5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5F6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61E"/>
    <w:rsid w:val="007F30F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1220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468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9DF"/>
    <w:rsid w:val="009759FC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D6E2A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47FCF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2990"/>
    <w:rsid w:val="00C42D38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A7F55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0B9E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48F2"/>
    <w:rsid w:val="00DA633E"/>
    <w:rsid w:val="00DA668B"/>
    <w:rsid w:val="00DA701F"/>
    <w:rsid w:val="00DA7177"/>
    <w:rsid w:val="00DB254C"/>
    <w:rsid w:val="00DB3B02"/>
    <w:rsid w:val="00DB5961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3C24"/>
    <w:rsid w:val="00E0405B"/>
    <w:rsid w:val="00E059BE"/>
    <w:rsid w:val="00E05C56"/>
    <w:rsid w:val="00E0633A"/>
    <w:rsid w:val="00E07B0C"/>
    <w:rsid w:val="00E11EC8"/>
    <w:rsid w:val="00E12D58"/>
    <w:rsid w:val="00E17A98"/>
    <w:rsid w:val="00E17DBA"/>
    <w:rsid w:val="00E200B2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1630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aliases w:val="Цветной список - Акцент 11,Bullet List,FooterText,numbered,ПС - Нумерованный"/>
    <w:basedOn w:val="a"/>
    <w:link w:val="ab"/>
    <w:uiPriority w:val="99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c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c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c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d">
    <w:name w:val="header"/>
    <w:basedOn w:val="a"/>
    <w:link w:val="ae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6823C3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1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2">
    <w:name w:val="Normal (Web)"/>
    <w:basedOn w:val="a"/>
    <w:uiPriority w:val="99"/>
    <w:unhideWhenUsed/>
    <w:rsid w:val="00B47F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semiHidden/>
    <w:unhideWhenUsed/>
    <w:rsid w:val="004F711F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4F711F"/>
    <w:rPr>
      <w:rFonts w:cs="Calibri"/>
      <w:sz w:val="22"/>
      <w:szCs w:val="22"/>
    </w:rPr>
  </w:style>
  <w:style w:type="paragraph" w:styleId="af5">
    <w:name w:val="Body Text First Indent"/>
    <w:basedOn w:val="af3"/>
    <w:link w:val="af6"/>
    <w:unhideWhenUsed/>
    <w:rsid w:val="004F711F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rsid w:val="004F711F"/>
    <w:rPr>
      <w:rFonts w:cs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4F711F"/>
    <w:rPr>
      <w:rFonts w:cs="Calibri"/>
      <w:sz w:val="22"/>
      <w:szCs w:val="22"/>
    </w:rPr>
  </w:style>
  <w:style w:type="character" w:customStyle="1" w:styleId="ab">
    <w:name w:val="Абзац списка Знак"/>
    <w:aliases w:val="Цветной список - Акцент 11 Знак,Bullet List Знак,FooterText Знак,numbered Знак,ПС - Нумерованный Знак"/>
    <w:link w:val="aa"/>
    <w:uiPriority w:val="99"/>
    <w:locked/>
    <w:rsid w:val="004F711F"/>
    <w:rPr>
      <w:rFonts w:cs="Calibri"/>
      <w:sz w:val="22"/>
      <w:szCs w:val="22"/>
    </w:rPr>
  </w:style>
  <w:style w:type="paragraph" w:customStyle="1" w:styleId="ConsPlusNormal">
    <w:name w:val="ConsPlusNormal"/>
    <w:rsid w:val="004F7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F71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7">
    <w:name w:val="Цветовое выделение"/>
    <w:uiPriority w:val="99"/>
    <w:rsid w:val="004F711F"/>
    <w:rPr>
      <w:b/>
      <w:bCs w:val="0"/>
      <w:color w:val="26282F"/>
    </w:rPr>
  </w:style>
  <w:style w:type="character" w:styleId="af8">
    <w:name w:val="line number"/>
    <w:basedOn w:val="a0"/>
    <w:semiHidden/>
    <w:unhideWhenUsed/>
    <w:rsid w:val="002B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AA68-4ACC-4C00-B035-58C05A97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2564</Words>
  <Characters>18909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2022-11-02T06:12:00Z</cp:lastPrinted>
  <dcterms:created xsi:type="dcterms:W3CDTF">2022-11-10T04:55:00Z</dcterms:created>
  <dcterms:modified xsi:type="dcterms:W3CDTF">2022-11-10T06:46:00Z</dcterms:modified>
</cp:coreProperties>
</file>