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3A2C">
        <w:rPr>
          <w:rFonts w:ascii="Times New Roman CYR" w:hAnsi="Times New Roman CYR" w:cs="Times New Roman CYR"/>
          <w:sz w:val="28"/>
          <w:szCs w:val="28"/>
        </w:rPr>
        <w:t>16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843A2C">
        <w:rPr>
          <w:rFonts w:ascii="Times New Roman CYR" w:hAnsi="Times New Roman CYR" w:cs="Times New Roman CYR"/>
          <w:sz w:val="28"/>
          <w:szCs w:val="28"/>
        </w:rPr>
        <w:t>513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43A2C" w:rsidRDefault="00843A2C" w:rsidP="00843A2C">
      <w:pPr>
        <w:pStyle w:val="ac"/>
        <w:rPr>
          <w:rFonts w:ascii="Times New Roman" w:hAnsi="Times New Roman"/>
          <w:sz w:val="28"/>
          <w:szCs w:val="28"/>
        </w:rPr>
      </w:pPr>
    </w:p>
    <w:p w:rsidR="00843A2C" w:rsidRPr="00843A2C" w:rsidRDefault="00843A2C" w:rsidP="00843A2C">
      <w:pPr>
        <w:pStyle w:val="ac"/>
        <w:ind w:right="3400"/>
        <w:rPr>
          <w:rFonts w:ascii="Times New Roman" w:hAnsi="Times New Roman"/>
          <w:sz w:val="28"/>
          <w:szCs w:val="28"/>
        </w:rPr>
      </w:pPr>
      <w:r w:rsidRPr="00843A2C">
        <w:rPr>
          <w:rFonts w:ascii="Times New Roman" w:hAnsi="Times New Roman"/>
          <w:sz w:val="28"/>
          <w:szCs w:val="28"/>
        </w:rPr>
        <w:t>Об утверждении схем дислокации дорожных знаков на автомобильных дорогах местного значения в границах административного центра с</w:t>
      </w:r>
      <w:r w:rsidR="00EA79A7" w:rsidRPr="00843A2C">
        <w:rPr>
          <w:rFonts w:ascii="Times New Roman" w:hAnsi="Times New Roman"/>
          <w:sz w:val="28"/>
          <w:szCs w:val="28"/>
        </w:rPr>
        <w:t>. П</w:t>
      </w:r>
      <w:r w:rsidRPr="00843A2C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</w:t>
      </w:r>
    </w:p>
    <w:p w:rsidR="00843A2C" w:rsidRPr="00843A2C" w:rsidRDefault="00843A2C" w:rsidP="00843A2C">
      <w:pPr>
        <w:pStyle w:val="ac"/>
        <w:rPr>
          <w:rFonts w:ascii="Times New Roman" w:hAnsi="Times New Roman"/>
          <w:sz w:val="28"/>
          <w:szCs w:val="28"/>
        </w:rPr>
      </w:pPr>
    </w:p>
    <w:p w:rsidR="00D00A7C" w:rsidRDefault="00843A2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3A2C">
        <w:rPr>
          <w:rFonts w:ascii="Times New Roman" w:hAnsi="Times New Roman"/>
          <w:sz w:val="28"/>
          <w:szCs w:val="28"/>
        </w:rPr>
        <w:t xml:space="preserve"> Для обеспечения безопасности дорожного движения, руководствуясь Федеральным законом от 06.10.2003 №131-ФЗ «Об общих принципах организации местного самоуправления в Российской Федерации» Федеральным</w:t>
      </w:r>
      <w:r w:rsidR="00DD7271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 xml:space="preserve"> законом</w:t>
      </w:r>
      <w:r w:rsidR="00DD7271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 xml:space="preserve"> Российской</w:t>
      </w:r>
      <w:r w:rsidR="00DD7271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 xml:space="preserve"> Федерации от 10 декабря 1995 года №196-ФЗ «О безопасности дорожного движения», </w:t>
      </w:r>
      <w:r w:rsidR="00D00A7C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843A2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00A7C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843A2C" w:rsidRPr="00843A2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3A2C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="00843A2C" w:rsidRPr="00843A2C">
        <w:rPr>
          <w:rFonts w:ascii="Times New Roman" w:hAnsi="Times New Roman"/>
          <w:sz w:val="28"/>
          <w:szCs w:val="28"/>
        </w:rPr>
        <w:t>:</w:t>
      </w:r>
    </w:p>
    <w:p w:rsidR="00843A2C" w:rsidRPr="00843A2C" w:rsidRDefault="00843A2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3A2C">
        <w:rPr>
          <w:rFonts w:ascii="Times New Roman" w:hAnsi="Times New Roman"/>
          <w:sz w:val="28"/>
          <w:szCs w:val="28"/>
        </w:rPr>
        <w:t>1.</w:t>
      </w:r>
      <w:r w:rsidR="00D00A7C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>Утвердить схему дислокации дорожных знаков на автомобильных дорогах местного значения в границах административного центра с.</w:t>
      </w:r>
      <w:r w:rsidR="00D00A7C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 xml:space="preserve">Питерка Питерского муниципального образования Питерского муниципального района Саратовской области согласно </w:t>
      </w:r>
      <w:r w:rsidR="00D00A7C">
        <w:rPr>
          <w:rFonts w:ascii="Times New Roman" w:hAnsi="Times New Roman"/>
          <w:sz w:val="28"/>
          <w:szCs w:val="28"/>
        </w:rPr>
        <w:t>п</w:t>
      </w:r>
      <w:r w:rsidRPr="00843A2C">
        <w:rPr>
          <w:rFonts w:ascii="Times New Roman" w:hAnsi="Times New Roman"/>
          <w:sz w:val="28"/>
          <w:szCs w:val="28"/>
        </w:rPr>
        <w:t>риложени</w:t>
      </w:r>
      <w:r w:rsidR="00D00A7C">
        <w:rPr>
          <w:rFonts w:ascii="Times New Roman" w:hAnsi="Times New Roman"/>
          <w:sz w:val="28"/>
          <w:szCs w:val="28"/>
        </w:rPr>
        <w:t>ю</w:t>
      </w:r>
      <w:r w:rsidRPr="00843A2C">
        <w:rPr>
          <w:rFonts w:ascii="Times New Roman" w:hAnsi="Times New Roman"/>
          <w:sz w:val="28"/>
          <w:szCs w:val="28"/>
        </w:rPr>
        <w:t>.</w:t>
      </w:r>
    </w:p>
    <w:p w:rsidR="00843A2C" w:rsidRPr="00843A2C" w:rsidRDefault="00843A2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3A2C">
        <w:rPr>
          <w:rFonts w:ascii="Times New Roman" w:hAnsi="Times New Roman"/>
          <w:sz w:val="28"/>
          <w:szCs w:val="28"/>
        </w:rPr>
        <w:t>2.</w:t>
      </w:r>
      <w:r w:rsidR="00D00A7C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</w:t>
      </w:r>
      <w:r w:rsidR="00D00A7C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 xml:space="preserve">заместителя </w:t>
      </w:r>
      <w:r w:rsidR="00D85CEA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 xml:space="preserve">главы </w:t>
      </w:r>
      <w:r w:rsidR="00D85CEA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>администрации муниципального района   Иванова</w:t>
      </w:r>
      <w:r w:rsidR="00D00A7C">
        <w:rPr>
          <w:rFonts w:ascii="Times New Roman" w:hAnsi="Times New Roman"/>
          <w:sz w:val="28"/>
          <w:szCs w:val="28"/>
        </w:rPr>
        <w:t xml:space="preserve"> </w:t>
      </w:r>
      <w:r w:rsidR="00D00A7C" w:rsidRPr="00843A2C">
        <w:rPr>
          <w:rFonts w:ascii="Times New Roman" w:hAnsi="Times New Roman"/>
          <w:sz w:val="28"/>
          <w:szCs w:val="28"/>
        </w:rPr>
        <w:t>А.А.</w:t>
      </w:r>
    </w:p>
    <w:p w:rsidR="00A16740" w:rsidRDefault="00843A2C" w:rsidP="00D00A7C">
      <w:pPr>
        <w:pStyle w:val="ac"/>
        <w:ind w:firstLine="709"/>
        <w:jc w:val="both"/>
        <w:rPr>
          <w:rFonts w:ascii="Times New Roman CYR" w:hAnsi="Times New Roman CYR" w:cs="Times New Roman CYR"/>
        </w:rPr>
      </w:pPr>
      <w:r w:rsidRPr="00843A2C">
        <w:rPr>
          <w:rFonts w:ascii="Times New Roman" w:hAnsi="Times New Roman"/>
          <w:sz w:val="28"/>
          <w:szCs w:val="28"/>
        </w:rPr>
        <w:t>3.</w:t>
      </w:r>
      <w:r w:rsidR="00D00A7C">
        <w:rPr>
          <w:rFonts w:ascii="Times New Roman" w:hAnsi="Times New Roman"/>
          <w:sz w:val="28"/>
          <w:szCs w:val="28"/>
        </w:rPr>
        <w:t xml:space="preserve"> </w:t>
      </w:r>
      <w:r w:rsidRPr="00843A2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со дня его официального опубликования на официальном сайте администрации Питерского муниципального района: </w:t>
      </w:r>
      <w:r w:rsidRPr="00843A2C">
        <w:rPr>
          <w:rFonts w:ascii="Times New Roman" w:hAnsi="Times New Roman"/>
          <w:sz w:val="28"/>
          <w:szCs w:val="28"/>
          <w:lang w:val="en-US"/>
        </w:rPr>
        <w:t>http</w:t>
      </w:r>
      <w:r w:rsidRPr="00843A2C">
        <w:rPr>
          <w:rFonts w:ascii="Times New Roman" w:hAnsi="Times New Roman"/>
          <w:sz w:val="28"/>
          <w:szCs w:val="28"/>
        </w:rPr>
        <w:t>://</w:t>
      </w:r>
      <w:r w:rsidRPr="00843A2C">
        <w:rPr>
          <w:rFonts w:ascii="Times New Roman" w:hAnsi="Times New Roman"/>
          <w:sz w:val="28"/>
          <w:szCs w:val="28"/>
          <w:lang w:val="en-US"/>
        </w:rPr>
        <w:t>piterka</w:t>
      </w:r>
      <w:r w:rsidRPr="00843A2C">
        <w:rPr>
          <w:rFonts w:ascii="Times New Roman" w:hAnsi="Times New Roman"/>
          <w:sz w:val="28"/>
          <w:szCs w:val="28"/>
        </w:rPr>
        <w:t>.</w:t>
      </w:r>
      <w:r w:rsidRPr="00843A2C">
        <w:rPr>
          <w:rFonts w:ascii="Times New Roman" w:hAnsi="Times New Roman"/>
          <w:sz w:val="28"/>
          <w:szCs w:val="28"/>
          <w:lang w:val="en-US"/>
        </w:rPr>
        <w:t>sarmo</w:t>
      </w:r>
      <w:r w:rsidRPr="00843A2C">
        <w:rPr>
          <w:rFonts w:ascii="Times New Roman" w:hAnsi="Times New Roman"/>
          <w:sz w:val="28"/>
          <w:szCs w:val="28"/>
        </w:rPr>
        <w:t>.</w:t>
      </w:r>
      <w:r w:rsidRPr="00843A2C">
        <w:rPr>
          <w:rFonts w:ascii="Times New Roman" w:hAnsi="Times New Roman"/>
          <w:sz w:val="28"/>
          <w:szCs w:val="28"/>
          <w:lang w:val="en-US"/>
        </w:rPr>
        <w:t>ru</w:t>
      </w:r>
      <w:r w:rsidRPr="00843A2C">
        <w:rPr>
          <w:rFonts w:ascii="Times New Roman" w:hAnsi="Times New Roman"/>
          <w:sz w:val="28"/>
          <w:szCs w:val="28"/>
        </w:rPr>
        <w:t>/.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</w:t>
      </w:r>
      <w:r w:rsidR="00D85CEA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0A7C" w:rsidRDefault="00D00A7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0A7C" w:rsidRDefault="00D00A7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0A7C" w:rsidRDefault="00D00A7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0A7C" w:rsidRDefault="00D00A7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0A7C" w:rsidRDefault="00D00A7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0A7C" w:rsidRDefault="00D00A7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ind w:left="4678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D00A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 декабря 2016 года </w:t>
      </w:r>
      <w:r w:rsidRPr="00D00A7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513</w:t>
      </w: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Default="00D00A7C" w:rsidP="00D0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0A7C">
        <w:rPr>
          <w:rFonts w:ascii="Times New Roman" w:hAnsi="Times New Roman"/>
          <w:b/>
          <w:sz w:val="28"/>
          <w:szCs w:val="28"/>
        </w:rPr>
        <w:t>СХЕМА ДИСЛОКАЦИИ ДОРОЖНЫХ ЗНАКОВ</w:t>
      </w:r>
    </w:p>
    <w:p w:rsidR="00D00A7C" w:rsidRDefault="00D00A7C" w:rsidP="00D0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00A7C" w:rsidRPr="00D00A7C" w:rsidRDefault="00D00A7C" w:rsidP="00D00A7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на территории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</w:t>
      </w: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Default="00D00A7C" w:rsidP="00D00A7C">
      <w:pPr>
        <w:rPr>
          <w:rFonts w:ascii="Times New Roman" w:hAnsi="Times New Roman"/>
          <w:sz w:val="24"/>
          <w:szCs w:val="24"/>
        </w:rPr>
      </w:pPr>
    </w:p>
    <w:p w:rsidR="00D85CEA" w:rsidRPr="000832C1" w:rsidRDefault="00D85CEA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Pr="000832C1" w:rsidRDefault="00D00A7C" w:rsidP="00D00A7C">
      <w:pPr>
        <w:rPr>
          <w:rFonts w:ascii="Times New Roman" w:hAnsi="Times New Roman"/>
          <w:sz w:val="24"/>
          <w:szCs w:val="24"/>
        </w:rPr>
      </w:pPr>
    </w:p>
    <w:p w:rsidR="00D00A7C" w:rsidRDefault="00D00A7C" w:rsidP="00D00A7C">
      <w:pPr>
        <w:pStyle w:val="ac"/>
        <w:rPr>
          <w:rFonts w:ascii="Times New Roman" w:hAnsi="Times New Roman"/>
          <w:sz w:val="24"/>
          <w:szCs w:val="24"/>
        </w:rPr>
      </w:pPr>
    </w:p>
    <w:p w:rsidR="00DD7271" w:rsidRPr="00D00A7C" w:rsidRDefault="00DD7271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Default="00D00A7C" w:rsidP="00D00A7C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D00A7C">
        <w:rPr>
          <w:rFonts w:ascii="Times New Roman" w:hAnsi="Times New Roman"/>
          <w:b/>
          <w:i/>
          <w:sz w:val="28"/>
          <w:szCs w:val="28"/>
        </w:rPr>
        <w:lastRenderedPageBreak/>
        <w:t>Введение</w:t>
      </w:r>
    </w:p>
    <w:p w:rsidR="00D00A7C" w:rsidRPr="00D00A7C" w:rsidRDefault="00D00A7C" w:rsidP="00D00A7C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D00A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Решение проблемы обеспечения безопасности дорожного движения, которая приобрела в последнее время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(и все это на фоне неуклонного роста уровня смертности и травматизма людей вследствие дорожно-транспортных происшествий) относится к наиболее приоритетным задачам государства. Происшествия на дорогах- одна из серьезнейших социально-экономических проблем. Автомобили являются средством повышенной опасности. Ежегодно более 27000 человек погибает на дорогах страны.</w:t>
      </w:r>
    </w:p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1.Общее положение</w:t>
      </w:r>
    </w:p>
    <w:p w:rsid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Анализ аварийности на территории района</w:t>
      </w:r>
      <w:r w:rsidR="00EA79A7" w:rsidRPr="00D00A7C">
        <w:rPr>
          <w:rFonts w:ascii="Times New Roman" w:hAnsi="Times New Roman"/>
          <w:sz w:val="28"/>
          <w:szCs w:val="28"/>
        </w:rPr>
        <w:t>,</w:t>
      </w:r>
      <w:r w:rsidRPr="00D00A7C">
        <w:rPr>
          <w:rFonts w:ascii="Times New Roman" w:hAnsi="Times New Roman"/>
          <w:sz w:val="28"/>
          <w:szCs w:val="28"/>
        </w:rPr>
        <w:t xml:space="preserve"> показывает, что на дорогах района люди погибают и получают травмы</w:t>
      </w:r>
      <w:r w:rsidR="00EA79A7" w:rsidRPr="00D00A7C">
        <w:rPr>
          <w:rFonts w:ascii="Times New Roman" w:hAnsi="Times New Roman"/>
          <w:sz w:val="28"/>
          <w:szCs w:val="28"/>
        </w:rPr>
        <w:t>,</w:t>
      </w:r>
      <w:r w:rsidRPr="00D00A7C">
        <w:rPr>
          <w:rFonts w:ascii="Times New Roman" w:hAnsi="Times New Roman"/>
          <w:sz w:val="28"/>
          <w:szCs w:val="28"/>
        </w:rPr>
        <w:t xml:space="preserve"> их количество снижается незначительно и занимает значительное место  в общей статистике преждевременной смертности и травматизма.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К основным факторам недостаточного обеспечения БДД относятся: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A7C">
        <w:rPr>
          <w:rFonts w:ascii="Times New Roman" w:hAnsi="Times New Roman"/>
          <w:sz w:val="28"/>
          <w:szCs w:val="28"/>
        </w:rPr>
        <w:t>недостаточная концентрация ресурсов на реализацию конкретных мероприятий. Непосредственно влияющих на уровень БДД и соответствующих приоритетным целям и задачам в сфере обеспечения безопасности дорожного движения;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- массовое пренебрежение требованиями БДД, отсутствие транспортной культуры и правосознания со стороны участников дорожного движения и общества;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 средствами;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Основными причинами ДТП с пострадавшими по вине водителей остаются</w:t>
      </w:r>
      <w:r>
        <w:rPr>
          <w:rFonts w:ascii="Times New Roman" w:hAnsi="Times New Roman"/>
          <w:sz w:val="28"/>
          <w:szCs w:val="28"/>
        </w:rPr>
        <w:t>: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Несоответствие скоростного режима конкретным  дорожным условиям;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Управление ТС в состоянии алкогольного опьянения;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Управление ТС, не имея права управления ТС;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Непредставление преимущества пешеходу;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Нарушение правил перевозки пассажиров.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lastRenderedPageBreak/>
        <w:t>Основной причиной ДТП с пострадавшими со  стороны пешеходов остается переход проезжей части вне зоны пешеходного перехода. Поэтому вопросы безопасности дорожного движения являются приоритетными для органов местного самоуправления. Разработка целевых программ в области безопасности дорожного движения регламентируются статьей 10 Федерального закона от 10.12.1995 года «О безопасности дорожного движения» 3196-ФЗ. Но проводимых мер недостаточно для кардинального улучшения состояния в этом вопросе. К значительным улучшениям возможно и приведет утверждение схем дислокации дорожных знаков на территории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области.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D00A7C">
        <w:rPr>
          <w:rFonts w:ascii="Times New Roman" w:hAnsi="Times New Roman"/>
          <w:b/>
          <w:i/>
          <w:sz w:val="28"/>
          <w:szCs w:val="28"/>
        </w:rPr>
        <w:t>2.Основная часть</w:t>
      </w:r>
    </w:p>
    <w:p w:rsidR="00D00A7C" w:rsidRPr="00D00A7C" w:rsidRDefault="00D00A7C" w:rsidP="00D00A7C">
      <w:pPr>
        <w:pStyle w:val="ac"/>
        <w:rPr>
          <w:rFonts w:ascii="Times New Roman" w:hAnsi="Times New Roman"/>
          <w:b/>
          <w:i/>
          <w:sz w:val="28"/>
          <w:szCs w:val="28"/>
        </w:rPr>
      </w:pPr>
    </w:p>
    <w:p w:rsidR="00D00A7C" w:rsidRDefault="00D00A7C" w:rsidP="00D00A7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b/>
          <w:i/>
          <w:sz w:val="28"/>
          <w:szCs w:val="28"/>
        </w:rPr>
        <w:t>2.1. Нормативно правовые документы, дорожные знаки и их обозначение</w:t>
      </w:r>
    </w:p>
    <w:p w:rsidR="00D00A7C" w:rsidRPr="00D00A7C" w:rsidRDefault="00D00A7C" w:rsidP="00D00A7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Номера, наименования и изображения дорожных знаков утверждены и введены в действие Приказом Федерального агентства по техническому регулированию и метрологии от 15 декабря 2004 года №120-ст. Изменение №1 ГОСТ Р 52289-2004 введено в действие Приказом Федерального агентства по техническому регулированию и метрологии от 8 декабря 2005 года №306-ст.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Знаки</w:t>
      </w:r>
      <w:r w:rsidR="00EA79A7" w:rsidRPr="00D00A7C">
        <w:rPr>
          <w:rFonts w:ascii="Times New Roman" w:hAnsi="Times New Roman"/>
          <w:sz w:val="28"/>
          <w:szCs w:val="28"/>
        </w:rPr>
        <w:t>,</w:t>
      </w:r>
      <w:r w:rsidRPr="00D00A7C">
        <w:rPr>
          <w:rFonts w:ascii="Times New Roman" w:hAnsi="Times New Roman"/>
          <w:sz w:val="28"/>
          <w:szCs w:val="28"/>
        </w:rPr>
        <w:t xml:space="preserve"> устанавливаемые на дороге, должны отвечать требованиям ГОСТ Р 52290-2004 и в процессе эксплуатации отвечать требованиям  ГОСТ 50597.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Знаки по ГОСТ 10807, находящиеся в эксплуатации. Заменяют на новые по ГОСТ Р 52290, когда их характеристики перестанут соответствовать требованиям ГОСТ Р 505097.</w:t>
      </w:r>
    </w:p>
    <w:p w:rsidR="00D00A7C" w:rsidRPr="00D00A7C" w:rsidRDefault="00D00A7C" w:rsidP="00D00A7C">
      <w:pPr>
        <w:pStyle w:val="ac"/>
        <w:rPr>
          <w:rFonts w:ascii="Times New Roman" w:hAnsi="Times New Roman"/>
          <w:b/>
          <w:i/>
          <w:sz w:val="28"/>
          <w:szCs w:val="28"/>
        </w:rPr>
      </w:pPr>
    </w:p>
    <w:p w:rsidR="00D00A7C" w:rsidRDefault="00D00A7C" w:rsidP="00D00A7C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D00A7C">
        <w:rPr>
          <w:rFonts w:ascii="Times New Roman" w:hAnsi="Times New Roman"/>
          <w:b/>
          <w:i/>
          <w:sz w:val="28"/>
          <w:szCs w:val="28"/>
        </w:rPr>
        <w:t>2.2 Описание дорожной сети автомобильных дорог общего пользования в границ</w:t>
      </w:r>
      <w:r>
        <w:rPr>
          <w:rFonts w:ascii="Times New Roman" w:hAnsi="Times New Roman"/>
          <w:b/>
          <w:i/>
          <w:sz w:val="28"/>
          <w:szCs w:val="28"/>
        </w:rPr>
        <w:t>ах населенного пункта с</w:t>
      </w:r>
      <w:r w:rsidR="00EA79A7">
        <w:rPr>
          <w:rFonts w:ascii="Times New Roman" w:hAnsi="Times New Roman"/>
          <w:b/>
          <w:i/>
          <w:sz w:val="28"/>
          <w:szCs w:val="28"/>
        </w:rPr>
        <w:t>. П</w:t>
      </w:r>
      <w:r>
        <w:rPr>
          <w:rFonts w:ascii="Times New Roman" w:hAnsi="Times New Roman"/>
          <w:b/>
          <w:i/>
          <w:sz w:val="28"/>
          <w:szCs w:val="28"/>
        </w:rPr>
        <w:t>итерка</w:t>
      </w:r>
    </w:p>
    <w:p w:rsidR="00BC029C" w:rsidRPr="00D00A7C" w:rsidRDefault="00BC029C" w:rsidP="00D00A7C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Улично-дорожная сеть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 определена в виде непрерывной системы. Общая протяженность автомобильных дорог общего пользования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 составляет- 30 км.</w:t>
      </w:r>
    </w:p>
    <w:p w:rsidR="00D00A7C" w:rsidRPr="00D00A7C" w:rsidRDefault="00D00A7C" w:rsidP="00D00A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621"/>
        <w:gridCol w:w="1614"/>
        <w:gridCol w:w="1134"/>
        <w:gridCol w:w="2551"/>
        <w:gridCol w:w="1134"/>
        <w:gridCol w:w="1074"/>
        <w:gridCol w:w="627"/>
        <w:gridCol w:w="992"/>
      </w:tblGrid>
      <w:tr w:rsidR="00D00A7C" w:rsidRPr="00D00A7C" w:rsidTr="00BC029C">
        <w:tc>
          <w:tcPr>
            <w:tcW w:w="621" w:type="dxa"/>
            <w:vMerge w:val="restart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14" w:type="dxa"/>
            <w:vMerge w:val="restart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Наимено</w:t>
            </w:r>
            <w:r w:rsidR="00BC029C">
              <w:rPr>
                <w:rFonts w:ascii="Times New Roman" w:hAnsi="Times New Roman"/>
                <w:sz w:val="28"/>
                <w:szCs w:val="28"/>
              </w:rPr>
              <w:t>-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  <w:p w:rsidR="00D00A7C" w:rsidRPr="00D00A7C" w:rsidRDefault="00BC029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00A7C" w:rsidRPr="00D00A7C">
              <w:rPr>
                <w:rFonts w:ascii="Times New Roman" w:hAnsi="Times New Roman"/>
                <w:sz w:val="28"/>
                <w:szCs w:val="28"/>
              </w:rPr>
              <w:t>аселен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00A7C" w:rsidRPr="00D00A7C"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пункта</w:t>
            </w:r>
          </w:p>
        </w:tc>
        <w:tc>
          <w:tcPr>
            <w:tcW w:w="1134" w:type="dxa"/>
            <w:vMerge w:val="restart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Катего</w:t>
            </w:r>
            <w:r w:rsidR="00BC029C">
              <w:rPr>
                <w:rFonts w:ascii="Times New Roman" w:hAnsi="Times New Roman"/>
                <w:sz w:val="28"/>
                <w:szCs w:val="28"/>
              </w:rPr>
              <w:t>-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>рия</w:t>
            </w:r>
          </w:p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(улица, пере</w:t>
            </w:r>
            <w:r w:rsidR="00BC029C">
              <w:rPr>
                <w:rFonts w:ascii="Times New Roman" w:hAnsi="Times New Roman"/>
                <w:sz w:val="28"/>
                <w:szCs w:val="28"/>
              </w:rPr>
              <w:t>-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>улок и т. п.)</w:t>
            </w:r>
          </w:p>
        </w:tc>
        <w:tc>
          <w:tcPr>
            <w:tcW w:w="2551" w:type="dxa"/>
            <w:vMerge w:val="restart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2693" w:type="dxa"/>
            <w:gridSpan w:val="3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D00A7C" w:rsidRPr="00D00A7C" w:rsidTr="00BC029C">
        <w:tc>
          <w:tcPr>
            <w:tcW w:w="621" w:type="dxa"/>
            <w:vMerge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всего, км.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асфальтобетон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с. Питерка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Им.</w:t>
            </w:r>
            <w:r w:rsidR="00BC0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3,225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3,225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Юбилейная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2,725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1,025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Колхозная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2,025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0,325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0,975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0,975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Степная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Кооперативный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Новоузенский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Московский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Горького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0,825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0,825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Ленинградский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Питерская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Карла Маркса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Молодежная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Гагарина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8-е Марта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1,275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0,275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Солнечный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Лесная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Автодорожная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2-я Мелиоративная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3-я Мелиоративная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4-я Мелиоративная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5-я Мелиоративная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Малая Бережная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Лермонтова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0,325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0,325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Малоузенский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Садовый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0,386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0,386</w:t>
            </w: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Юбилейный</w:t>
            </w: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BC029C">
        <w:tc>
          <w:tcPr>
            <w:tcW w:w="62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1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A7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A7C">
              <w:rPr>
                <w:rFonts w:ascii="Times New Roman" w:hAnsi="Times New Roman"/>
                <w:b/>
                <w:sz w:val="28"/>
                <w:szCs w:val="28"/>
              </w:rPr>
              <w:t>30,027</w:t>
            </w:r>
          </w:p>
        </w:tc>
        <w:tc>
          <w:tcPr>
            <w:tcW w:w="1074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A7C">
              <w:rPr>
                <w:rFonts w:ascii="Times New Roman" w:hAnsi="Times New Roman"/>
                <w:b/>
                <w:sz w:val="28"/>
                <w:szCs w:val="28"/>
              </w:rPr>
              <w:t>17,541</w:t>
            </w:r>
          </w:p>
        </w:tc>
        <w:tc>
          <w:tcPr>
            <w:tcW w:w="627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A7C">
              <w:rPr>
                <w:rFonts w:ascii="Times New Roman" w:hAnsi="Times New Roman"/>
                <w:b/>
                <w:sz w:val="28"/>
                <w:szCs w:val="28"/>
              </w:rPr>
              <w:t>12,486</w:t>
            </w:r>
          </w:p>
        </w:tc>
      </w:tr>
    </w:tbl>
    <w:p w:rsidR="00D00A7C" w:rsidRPr="00D00A7C" w:rsidRDefault="00D00A7C" w:rsidP="00D00A7C">
      <w:pPr>
        <w:pStyle w:val="ac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Интенсивность транспортного потока на автомобильных дорогах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 не менее 200 единиц в час. В соответствии с транспортно-эксплу</w:t>
      </w:r>
      <w:r w:rsidR="00BC029C">
        <w:rPr>
          <w:rFonts w:ascii="Times New Roman" w:hAnsi="Times New Roman"/>
          <w:sz w:val="28"/>
          <w:szCs w:val="28"/>
        </w:rPr>
        <w:t>а</w:t>
      </w:r>
      <w:r w:rsidRPr="00D00A7C">
        <w:rPr>
          <w:rFonts w:ascii="Times New Roman" w:hAnsi="Times New Roman"/>
          <w:sz w:val="28"/>
          <w:szCs w:val="28"/>
        </w:rPr>
        <w:t>тационными  характеристиками автомобильные дороги 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 xml:space="preserve">итерка  относятся к категории </w:t>
      </w:r>
      <w:r w:rsidRPr="00D00A7C">
        <w:rPr>
          <w:rFonts w:ascii="Times New Roman" w:hAnsi="Times New Roman"/>
          <w:sz w:val="28"/>
          <w:szCs w:val="28"/>
          <w:lang w:val="en-US"/>
        </w:rPr>
        <w:t>V</w:t>
      </w:r>
      <w:r w:rsidRPr="00D00A7C">
        <w:rPr>
          <w:rFonts w:ascii="Times New Roman" w:hAnsi="Times New Roman"/>
          <w:sz w:val="28"/>
          <w:szCs w:val="28"/>
        </w:rPr>
        <w:t xml:space="preserve"> категорий улиц и дорог в населенных пунктах- по СНиП 2.05.02-85. По своему значению автомобильные дороги  являются дорогами общего пользования  местного значения. Дороги имеют усовершенствованное покрытие. Незначительная часть- грунтовые. Ширина проезжей части дорог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 на превышает 6 м, и обеспечивается  движение транспортных средств в обоих направлениях.</w:t>
      </w:r>
    </w:p>
    <w:p w:rsid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На территории села Питерка имеется ряд объектов социальной сферы требующих особого внимания  в вопросе организации безопасности дорожного движения. Это МОУ СОШ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итерка, МДОУ Детский сад «Чебурашка», МДОУ Детский сад «Березка», МДОУ Детский сад «Теремок», МОУ МОДД «ДЮСШ».</w:t>
      </w:r>
    </w:p>
    <w:p w:rsidR="00BC029C" w:rsidRPr="00D00A7C" w:rsidRDefault="00BC029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29C" w:rsidRDefault="00D00A7C" w:rsidP="00BC029C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D00A7C">
        <w:rPr>
          <w:rFonts w:ascii="Times New Roman" w:hAnsi="Times New Roman"/>
          <w:b/>
          <w:i/>
          <w:sz w:val="28"/>
          <w:szCs w:val="28"/>
        </w:rPr>
        <w:t xml:space="preserve">2.3.Перечень дорожных знаков устанавливаемых </w:t>
      </w:r>
    </w:p>
    <w:p w:rsidR="00D00A7C" w:rsidRDefault="00D00A7C" w:rsidP="00BC029C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D00A7C">
        <w:rPr>
          <w:rFonts w:ascii="Times New Roman" w:hAnsi="Times New Roman"/>
          <w:b/>
          <w:i/>
          <w:sz w:val="28"/>
          <w:szCs w:val="28"/>
        </w:rPr>
        <w:t>на автомобильных дорогах с</w:t>
      </w:r>
      <w:r w:rsidR="00EA79A7" w:rsidRPr="00D00A7C">
        <w:rPr>
          <w:rFonts w:ascii="Times New Roman" w:hAnsi="Times New Roman"/>
          <w:b/>
          <w:i/>
          <w:sz w:val="28"/>
          <w:szCs w:val="28"/>
        </w:rPr>
        <w:t>. П</w:t>
      </w:r>
      <w:r w:rsidRPr="00D00A7C">
        <w:rPr>
          <w:rFonts w:ascii="Times New Roman" w:hAnsi="Times New Roman"/>
          <w:b/>
          <w:i/>
          <w:sz w:val="28"/>
          <w:szCs w:val="28"/>
        </w:rPr>
        <w:t>итерка</w:t>
      </w:r>
    </w:p>
    <w:p w:rsidR="00BC029C" w:rsidRPr="00D00A7C" w:rsidRDefault="00BC029C" w:rsidP="00BC029C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При выборе места установки знака учитывается характер передаваемой информации, особенности зрительного восприятия знака водителями, а также интенсивность и скорость движения транспортного средства на данном участке. Поэтому. Расстояние видимости и расстояние от знака, о котором он предупреждает, должны быть достаточными для его оценки его содержания, принятие решения и выполнение водителем определенных действий по управлению автомобилем. На автомобильных дорогах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  планируется к применению следующие дорожные знаки в соответствии с ГОСТ Р 52290-2004, которые в процессе эксплуатации должны отвечать требованиям ГОСТА Р 50597-99.</w:t>
      </w:r>
    </w:p>
    <w:p w:rsidR="00BC029C" w:rsidRPr="00D00A7C" w:rsidRDefault="00BC029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498" w:type="dxa"/>
        <w:tblInd w:w="108" w:type="dxa"/>
        <w:tblLook w:val="04A0"/>
      </w:tblPr>
      <w:tblGrid>
        <w:gridCol w:w="1779"/>
        <w:gridCol w:w="2887"/>
        <w:gridCol w:w="4832"/>
      </w:tblGrid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Обозначения по ГОСТу Р 52290.2004</w:t>
            </w:r>
          </w:p>
        </w:tc>
        <w:tc>
          <w:tcPr>
            <w:tcW w:w="2915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Наименование знака</w:t>
            </w:r>
          </w:p>
        </w:tc>
        <w:tc>
          <w:tcPr>
            <w:tcW w:w="5027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Правила установки ГОСТ 23457-86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Предупреждающие знаки</w:t>
            </w:r>
          </w:p>
        </w:tc>
        <w:tc>
          <w:tcPr>
            <w:tcW w:w="5027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«Дети»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перед участками дорог, проходящими вдоль территорий детских учреждений или часто пересекаемых детьми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«Пересечение равнозначных дорог»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на подъездах к перекрестку равнозначных дорог, с которых расстояние видимости перекрестка вне населенных пунктов менее 150 м, а в населенных пунктах – не менее 50 м.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«Главная дорога»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 устанавливают в начале дороги.</w:t>
            </w:r>
            <w:r w:rsidR="00BC0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>В населенных пунктах знак допускается не устанавливать на противоположной примыканию стороне перед примыканием к главной.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«Конец главной дороги»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в конце главной дороги.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«Пересечение с второстепенной дорогой»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в  населенных пунктах на расстоянии 50-100 м до перекрестка.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«Примыкание второстепенной дороги»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в  населенных пунктах на расстоянии 50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 xml:space="preserve">«Примыкание </w:t>
            </w:r>
            <w:r w:rsidRPr="00D00A7C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второстепенной дороги»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 устанавливают в  населенных </w:t>
            </w:r>
            <w:r w:rsidRPr="00D00A7C">
              <w:rPr>
                <w:rFonts w:ascii="Times New Roman" w:hAnsi="Times New Roman"/>
                <w:sz w:val="28"/>
                <w:szCs w:val="28"/>
              </w:rPr>
              <w:lastRenderedPageBreak/>
              <w:t>пунктах на расстоянии 50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lastRenderedPageBreak/>
              <w:t>2.3.5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«Примыкание второстепенной дороги»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в  населенных пунктах на расстоянии 50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«Уступите дорогу»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перед выездом на пересекаемую дорогу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Запрещающие знаки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«Ограничение максимальной скорости»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за 50-100 м до начала опасного участка.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3.28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«Стоянка запрещена»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за 50-100 м до начала опасного участка.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5.19.1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«Пешеходный переход»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 xml:space="preserve">Знак указывает зону пешеходного перехода, как </w:t>
            </w:r>
            <w:r w:rsidR="00EA79A7" w:rsidRPr="00D00A7C">
              <w:rPr>
                <w:rFonts w:ascii="Times New Roman" w:hAnsi="Times New Roman"/>
                <w:sz w:val="28"/>
                <w:szCs w:val="28"/>
              </w:rPr>
              <w:t>правило,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 xml:space="preserve"> устанавливают два </w:t>
            </w:r>
            <w:r w:rsidR="00EA79A7" w:rsidRPr="00D00A7C">
              <w:rPr>
                <w:rFonts w:ascii="Times New Roman" w:hAnsi="Times New Roman"/>
                <w:sz w:val="28"/>
                <w:szCs w:val="28"/>
              </w:rPr>
              <w:t>знака,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 xml:space="preserve"> которые дублируют дорожную разметку (зебру).</w:t>
            </w:r>
            <w:r w:rsidR="00BC0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>Этот знак устанавливают справа проезжей части.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5.19.2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«Пешеходный переход»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 xml:space="preserve">Знак указывает зону пешеходного перехода, как </w:t>
            </w:r>
            <w:r w:rsidR="00EA79A7" w:rsidRPr="00D00A7C">
              <w:rPr>
                <w:rFonts w:ascii="Times New Roman" w:hAnsi="Times New Roman"/>
                <w:sz w:val="28"/>
                <w:szCs w:val="28"/>
              </w:rPr>
              <w:t>правило,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 xml:space="preserve"> устанавливают два </w:t>
            </w:r>
            <w:r w:rsidR="00EA79A7" w:rsidRPr="00D00A7C">
              <w:rPr>
                <w:rFonts w:ascii="Times New Roman" w:hAnsi="Times New Roman"/>
                <w:sz w:val="28"/>
                <w:szCs w:val="28"/>
              </w:rPr>
              <w:t>знака,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 xml:space="preserve"> которые дублируют дорожную разметку (зебру)</w:t>
            </w:r>
            <w:r w:rsidR="00EA79A7" w:rsidRPr="00D00A7C">
              <w:rPr>
                <w:rFonts w:ascii="Times New Roman" w:hAnsi="Times New Roman"/>
                <w:sz w:val="28"/>
                <w:szCs w:val="28"/>
              </w:rPr>
              <w:t>. Э</w:t>
            </w:r>
            <w:r w:rsidRPr="00D00A7C">
              <w:rPr>
                <w:rFonts w:ascii="Times New Roman" w:hAnsi="Times New Roman"/>
                <w:sz w:val="28"/>
                <w:szCs w:val="28"/>
              </w:rPr>
              <w:t>тот знак устанавливают справа проезжей части.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5.23.1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«Начало населенного пункта»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при въезде в населенный пункт.</w:t>
            </w:r>
          </w:p>
        </w:tc>
      </w:tr>
      <w:tr w:rsidR="00D00A7C" w:rsidRPr="00D00A7C" w:rsidTr="00D00A7C">
        <w:tc>
          <w:tcPr>
            <w:tcW w:w="1556" w:type="dxa"/>
          </w:tcPr>
          <w:p w:rsidR="00D00A7C" w:rsidRPr="00D00A7C" w:rsidRDefault="00D00A7C" w:rsidP="00D00A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5.24.1</w:t>
            </w:r>
          </w:p>
        </w:tc>
        <w:tc>
          <w:tcPr>
            <w:tcW w:w="2915" w:type="dxa"/>
          </w:tcPr>
          <w:p w:rsidR="00D00A7C" w:rsidRPr="00D00A7C" w:rsidRDefault="00D00A7C" w:rsidP="00BC02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«Конец населенного пункта»</w:t>
            </w:r>
          </w:p>
        </w:tc>
        <w:tc>
          <w:tcPr>
            <w:tcW w:w="5027" w:type="dxa"/>
          </w:tcPr>
          <w:p w:rsidR="00D00A7C" w:rsidRPr="00D00A7C" w:rsidRDefault="00D00A7C" w:rsidP="00BC02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A7C">
              <w:rPr>
                <w:rFonts w:ascii="Times New Roman" w:hAnsi="Times New Roman"/>
                <w:sz w:val="28"/>
                <w:szCs w:val="28"/>
              </w:rPr>
              <w:t>Знак устанавливают при выезде из населенного пункта</w:t>
            </w:r>
          </w:p>
        </w:tc>
      </w:tr>
    </w:tbl>
    <w:p w:rsidR="00BC029C" w:rsidRDefault="00BC029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 Дорожные знаки устанавливаются справа по ходу движения автомобиля на расстоянии 2м от края обочины до ближайшего края дорожного знака.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В случае установки одновременно нескольких знаков, расположение их осуществляется последовательно на расстоянии 25 м.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 Высота расположения дорожного знака 2,0-2,5 стойка круглая диаметром 40 мм. Количество           знаков подлежащих установке в соответствии со схемой дислокации: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0A7C">
        <w:rPr>
          <w:rFonts w:ascii="Times New Roman" w:hAnsi="Times New Roman"/>
          <w:b/>
          <w:i/>
          <w:sz w:val="28"/>
          <w:szCs w:val="28"/>
          <w:u w:val="single"/>
        </w:rPr>
        <w:t>Предупреждающие знак</w:t>
      </w:r>
      <w:r w:rsidR="00EA79A7" w:rsidRPr="00D00A7C">
        <w:rPr>
          <w:rFonts w:ascii="Times New Roman" w:hAnsi="Times New Roman"/>
          <w:b/>
          <w:i/>
          <w:sz w:val="28"/>
          <w:szCs w:val="28"/>
          <w:u w:val="single"/>
        </w:rPr>
        <w:t>и (</w:t>
      </w:r>
      <w:r w:rsidRPr="00D00A7C">
        <w:rPr>
          <w:rFonts w:ascii="Times New Roman" w:hAnsi="Times New Roman"/>
          <w:b/>
          <w:i/>
          <w:sz w:val="28"/>
          <w:szCs w:val="28"/>
          <w:u w:val="single"/>
        </w:rPr>
        <w:t>ГОСТ Р 52290-2004)</w:t>
      </w:r>
    </w:p>
    <w:p w:rsidR="00BC029C" w:rsidRPr="00D00A7C" w:rsidRDefault="00BC029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1.23 «Дети»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1.6 «Пересечение равнозначных дорог»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0A7C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Знаки приоритет</w:t>
      </w:r>
      <w:r w:rsidR="00EA79A7" w:rsidRPr="00D00A7C">
        <w:rPr>
          <w:rFonts w:ascii="Times New Roman" w:hAnsi="Times New Roman"/>
          <w:b/>
          <w:i/>
          <w:sz w:val="28"/>
          <w:szCs w:val="28"/>
          <w:u w:val="single"/>
        </w:rPr>
        <w:t>а (</w:t>
      </w:r>
      <w:r w:rsidRPr="00D00A7C">
        <w:rPr>
          <w:rFonts w:ascii="Times New Roman" w:hAnsi="Times New Roman"/>
          <w:b/>
          <w:i/>
          <w:sz w:val="28"/>
          <w:szCs w:val="28"/>
          <w:u w:val="single"/>
        </w:rPr>
        <w:t>ГОСТ Р 52290-2004)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2.1 «Главная дорога»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2.2 «Конец главной дороги»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2.3.1 «Пересечение со второстепенной дорогой»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2.3.2 «Примыкание второстепенной дороги»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2.3.3. «Примыкание второстепенной дороги»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2.3.5. «Примыкание второстепенной дороги»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2.4. «Уступите дорогу»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0A7C">
        <w:rPr>
          <w:rFonts w:ascii="Times New Roman" w:hAnsi="Times New Roman"/>
          <w:b/>
          <w:i/>
          <w:sz w:val="28"/>
          <w:szCs w:val="28"/>
          <w:u w:val="single"/>
        </w:rPr>
        <w:t>Запрещающие знаки (ГОСТ 52290-2004)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3.24 «Ограничение максимальной скорости»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3.28 «Стоянка запрещена»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0A7C">
        <w:rPr>
          <w:rFonts w:ascii="Times New Roman" w:hAnsi="Times New Roman"/>
          <w:b/>
          <w:i/>
          <w:sz w:val="28"/>
          <w:szCs w:val="28"/>
          <w:u w:val="single"/>
        </w:rPr>
        <w:t>Знаки  особых предписаний (ГОСТ 52290-2004)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5.19.1 «Пешеходный переход»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5.19.2 «Пешеходный переход»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5.23.1 «Начало населенного пункта» 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 xml:space="preserve">5.24.1 «Конец населенного пункта» </w:t>
      </w:r>
    </w:p>
    <w:p w:rsidR="00BC029C" w:rsidRDefault="00BC029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0A7C">
        <w:rPr>
          <w:rFonts w:ascii="Times New Roman" w:hAnsi="Times New Roman"/>
          <w:b/>
          <w:i/>
          <w:sz w:val="28"/>
          <w:szCs w:val="28"/>
          <w:u w:val="single"/>
        </w:rPr>
        <w:t>2.4. Дорожная разметка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На дорогах с</w:t>
      </w:r>
      <w:r w:rsidR="00EA79A7" w:rsidRPr="00D00A7C">
        <w:rPr>
          <w:rFonts w:ascii="Times New Roman" w:hAnsi="Times New Roman"/>
          <w:sz w:val="28"/>
          <w:szCs w:val="28"/>
        </w:rPr>
        <w:t>. П</w:t>
      </w:r>
      <w:r w:rsidRPr="00D00A7C">
        <w:rPr>
          <w:rFonts w:ascii="Times New Roman" w:hAnsi="Times New Roman"/>
          <w:sz w:val="28"/>
          <w:szCs w:val="28"/>
        </w:rPr>
        <w:t>итерка горизонтальная разметка не применяется, т.к. по улицам не осуществляется движение маршрутных транспортных средств.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В результате проведенного анализа, дороги оформлены в виде схем улиц с.Питерка с проектируемыми дорожными знаками. Учтены функциональные назначения улиц и дорог, интенсивность транспортного, пешеходного движения, характер застройки населенного пункта.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00A7C">
        <w:rPr>
          <w:rFonts w:ascii="Times New Roman" w:hAnsi="Times New Roman"/>
          <w:b/>
          <w:i/>
          <w:sz w:val="28"/>
          <w:szCs w:val="28"/>
        </w:rPr>
        <w:t>2.5  Схема дислокации дорожных знаков.</w:t>
      </w:r>
    </w:p>
    <w:p w:rsidR="00D00A7C" w:rsidRPr="00D00A7C" w:rsidRDefault="00D00A7C" w:rsidP="00BC02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00A7C">
        <w:rPr>
          <w:rFonts w:ascii="Times New Roman" w:hAnsi="Times New Roman"/>
          <w:sz w:val="28"/>
          <w:szCs w:val="28"/>
        </w:rPr>
        <w:t>Схема дислокаци</w:t>
      </w:r>
      <w:r w:rsidR="00BC029C">
        <w:rPr>
          <w:rFonts w:ascii="Times New Roman" w:hAnsi="Times New Roman"/>
          <w:sz w:val="28"/>
          <w:szCs w:val="28"/>
        </w:rPr>
        <w:t>и</w:t>
      </w:r>
      <w:r w:rsidRPr="00D00A7C">
        <w:rPr>
          <w:rFonts w:ascii="Times New Roman" w:hAnsi="Times New Roman"/>
          <w:sz w:val="28"/>
          <w:szCs w:val="28"/>
        </w:rPr>
        <w:t xml:space="preserve"> выполнена участками (</w:t>
      </w:r>
      <w:r w:rsidR="00BC029C">
        <w:rPr>
          <w:rFonts w:ascii="Times New Roman" w:hAnsi="Times New Roman"/>
          <w:sz w:val="28"/>
          <w:szCs w:val="28"/>
        </w:rPr>
        <w:t>п</w:t>
      </w:r>
      <w:r w:rsidRPr="00D00A7C">
        <w:rPr>
          <w:rFonts w:ascii="Times New Roman" w:hAnsi="Times New Roman"/>
          <w:sz w:val="28"/>
          <w:szCs w:val="28"/>
        </w:rPr>
        <w:t>риложени</w:t>
      </w:r>
      <w:r w:rsidR="00BC029C">
        <w:rPr>
          <w:rFonts w:ascii="Times New Roman" w:hAnsi="Times New Roman"/>
          <w:sz w:val="28"/>
          <w:szCs w:val="28"/>
        </w:rPr>
        <w:t>е</w:t>
      </w:r>
      <w:r w:rsidRPr="00D00A7C">
        <w:rPr>
          <w:rFonts w:ascii="Times New Roman" w:hAnsi="Times New Roman"/>
          <w:sz w:val="28"/>
          <w:szCs w:val="28"/>
        </w:rPr>
        <w:t xml:space="preserve">  к </w:t>
      </w:r>
      <w:r w:rsidR="00BC029C">
        <w:rPr>
          <w:rFonts w:ascii="Times New Roman" w:hAnsi="Times New Roman"/>
          <w:sz w:val="28"/>
          <w:szCs w:val="28"/>
        </w:rPr>
        <w:t>постановлению № 1, № 2, № 3</w:t>
      </w:r>
      <w:r w:rsidRPr="00D00A7C">
        <w:rPr>
          <w:rFonts w:ascii="Times New Roman" w:hAnsi="Times New Roman"/>
          <w:sz w:val="28"/>
          <w:szCs w:val="28"/>
        </w:rPr>
        <w:t>)</w:t>
      </w:r>
      <w:r w:rsidR="00BC029C">
        <w:rPr>
          <w:rFonts w:ascii="Times New Roman" w:hAnsi="Times New Roman"/>
          <w:sz w:val="28"/>
          <w:szCs w:val="28"/>
        </w:rPr>
        <w:t>.</w:t>
      </w:r>
    </w:p>
    <w:p w:rsidR="00D00A7C" w:rsidRDefault="00D00A7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029C" w:rsidRDefault="00BC029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029C" w:rsidRDefault="00BC029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BC029C" w:rsidRDefault="00BC029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Е.В. Овчинникова</w:t>
      </w:r>
    </w:p>
    <w:sectPr w:rsidR="00BC029C" w:rsidSect="00BC029C">
      <w:footerReference w:type="default" r:id="rId8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C4" w:rsidRDefault="00F64CC4" w:rsidP="00540B16">
      <w:pPr>
        <w:spacing w:after="0" w:line="240" w:lineRule="auto"/>
      </w:pPr>
      <w:r>
        <w:separator/>
      </w:r>
    </w:p>
  </w:endnote>
  <w:endnote w:type="continuationSeparator" w:id="1">
    <w:p w:rsidR="00F64CC4" w:rsidRDefault="00F64CC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B5704">
    <w:pPr>
      <w:pStyle w:val="a9"/>
      <w:jc w:val="right"/>
    </w:pPr>
    <w:fldSimple w:instr=" PAGE   \* MERGEFORMAT ">
      <w:r w:rsidR="00DD7271">
        <w:rPr>
          <w:noProof/>
        </w:rPr>
        <w:t>4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C4" w:rsidRDefault="00F64CC4" w:rsidP="00540B16">
      <w:pPr>
        <w:spacing w:after="0" w:line="240" w:lineRule="auto"/>
      </w:pPr>
      <w:r>
        <w:separator/>
      </w:r>
    </w:p>
  </w:footnote>
  <w:footnote w:type="continuationSeparator" w:id="1">
    <w:p w:rsidR="00F64CC4" w:rsidRDefault="00F64CC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E43A71"/>
    <w:multiLevelType w:val="hybridMultilevel"/>
    <w:tmpl w:val="A7D4F4B0"/>
    <w:lvl w:ilvl="0" w:tplc="7D72DA3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09A9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3A2C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B5704"/>
    <w:rsid w:val="00BC029C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00A7C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85CEA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D7271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A79A7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64CC4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2016-12-16T12:57:00Z</cp:lastPrinted>
  <dcterms:created xsi:type="dcterms:W3CDTF">2016-12-16T12:37:00Z</dcterms:created>
  <dcterms:modified xsi:type="dcterms:W3CDTF">2016-12-16T12:58:00Z</dcterms:modified>
</cp:coreProperties>
</file>