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6F" w:rsidRDefault="0077706F" w:rsidP="0077706F">
      <w:pPr>
        <w:ind w:firstLine="720"/>
        <w:jc w:val="both"/>
        <w:rPr>
          <w:sz w:val="28"/>
          <w:szCs w:val="28"/>
        </w:rPr>
      </w:pPr>
    </w:p>
    <w:p w:rsidR="00E72123" w:rsidRPr="005E6F02" w:rsidRDefault="00E72123" w:rsidP="00E7212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3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123" w:rsidRDefault="00E72123" w:rsidP="00E72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E72123" w:rsidRDefault="00E72123" w:rsidP="00E72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E72123" w:rsidRDefault="00E72123" w:rsidP="00E72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E72123" w:rsidRDefault="00E72123" w:rsidP="00E72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72123" w:rsidRDefault="00E72123" w:rsidP="00E72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E72123" w:rsidRDefault="00E72123" w:rsidP="00E72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2123" w:rsidRDefault="00E72123" w:rsidP="00E72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18 декабря 2019 года №569</w:t>
      </w:r>
    </w:p>
    <w:p w:rsidR="00E72123" w:rsidRDefault="00E72123" w:rsidP="00E72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A625A" w:rsidRDefault="009A625A" w:rsidP="00A350CF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D23D9" w:rsidRDefault="00ED23D9" w:rsidP="00ED23D9">
      <w:pPr>
        <w:pStyle w:val="a3"/>
        <w:jc w:val="both"/>
        <w:rPr>
          <w:sz w:val="28"/>
          <w:szCs w:val="28"/>
        </w:rPr>
      </w:pPr>
    </w:p>
    <w:p w:rsidR="009A625A" w:rsidRPr="00ED23D9" w:rsidRDefault="009A625A" w:rsidP="00ED23D9">
      <w:pPr>
        <w:pStyle w:val="a3"/>
        <w:ind w:right="4251"/>
        <w:jc w:val="both"/>
        <w:rPr>
          <w:sz w:val="28"/>
          <w:szCs w:val="28"/>
        </w:rPr>
      </w:pPr>
      <w:r w:rsidRPr="00ED23D9">
        <w:rPr>
          <w:sz w:val="28"/>
          <w:szCs w:val="28"/>
        </w:rPr>
        <w:t>Об утверждении порядка</w:t>
      </w:r>
      <w:r w:rsidR="00633EC5" w:rsidRPr="00ED23D9">
        <w:rPr>
          <w:sz w:val="28"/>
          <w:szCs w:val="28"/>
        </w:rPr>
        <w:t xml:space="preserve"> </w:t>
      </w:r>
      <w:r w:rsidRPr="00ED23D9">
        <w:rPr>
          <w:sz w:val="28"/>
          <w:szCs w:val="28"/>
        </w:rPr>
        <w:t xml:space="preserve">формирования </w:t>
      </w:r>
      <w:r w:rsidR="00633EC5" w:rsidRPr="00ED23D9">
        <w:rPr>
          <w:sz w:val="28"/>
          <w:szCs w:val="28"/>
        </w:rPr>
        <w:t>п</w:t>
      </w:r>
      <w:r w:rsidRPr="00ED23D9">
        <w:rPr>
          <w:sz w:val="28"/>
          <w:szCs w:val="28"/>
        </w:rPr>
        <w:t>еречня</w:t>
      </w:r>
      <w:r w:rsidR="00633EC5" w:rsidRPr="00ED23D9">
        <w:rPr>
          <w:sz w:val="28"/>
          <w:szCs w:val="28"/>
        </w:rPr>
        <w:t xml:space="preserve"> </w:t>
      </w:r>
      <w:r w:rsidRPr="00ED23D9">
        <w:rPr>
          <w:sz w:val="28"/>
          <w:szCs w:val="28"/>
        </w:rPr>
        <w:t>налоговых расходов</w:t>
      </w:r>
      <w:r w:rsidR="00ED23D9">
        <w:rPr>
          <w:sz w:val="28"/>
          <w:szCs w:val="28"/>
        </w:rPr>
        <w:t xml:space="preserve"> </w:t>
      </w:r>
      <w:r w:rsidRPr="00ED23D9">
        <w:rPr>
          <w:sz w:val="28"/>
          <w:szCs w:val="28"/>
        </w:rPr>
        <w:t>П</w:t>
      </w:r>
      <w:r w:rsidR="00633EC5" w:rsidRPr="00ED23D9">
        <w:rPr>
          <w:sz w:val="28"/>
          <w:szCs w:val="28"/>
        </w:rPr>
        <w:t>итер</w:t>
      </w:r>
      <w:r w:rsidRPr="00ED23D9">
        <w:rPr>
          <w:sz w:val="28"/>
          <w:szCs w:val="28"/>
        </w:rPr>
        <w:t>ского муниципального</w:t>
      </w:r>
      <w:r w:rsidR="00633EC5" w:rsidRPr="00ED23D9">
        <w:rPr>
          <w:sz w:val="28"/>
          <w:szCs w:val="28"/>
        </w:rPr>
        <w:t xml:space="preserve"> района</w:t>
      </w:r>
    </w:p>
    <w:p w:rsidR="00633EC5" w:rsidRPr="00ED23D9" w:rsidRDefault="00633EC5" w:rsidP="00ED23D9">
      <w:pPr>
        <w:pStyle w:val="a3"/>
        <w:jc w:val="both"/>
        <w:rPr>
          <w:sz w:val="28"/>
          <w:szCs w:val="28"/>
        </w:rPr>
      </w:pPr>
    </w:p>
    <w:p w:rsidR="00ED23D9" w:rsidRDefault="00633EC5" w:rsidP="00ED23D9">
      <w:pPr>
        <w:pStyle w:val="a3"/>
        <w:ind w:firstLine="709"/>
        <w:jc w:val="both"/>
        <w:rPr>
          <w:sz w:val="28"/>
          <w:szCs w:val="28"/>
        </w:rPr>
      </w:pPr>
      <w:r w:rsidRPr="00ED23D9">
        <w:rPr>
          <w:sz w:val="28"/>
          <w:szCs w:val="28"/>
        </w:rPr>
        <w:t xml:space="preserve"> </w:t>
      </w:r>
      <w:r w:rsidR="009A625A" w:rsidRPr="00ED23D9">
        <w:rPr>
          <w:sz w:val="28"/>
          <w:szCs w:val="28"/>
        </w:rPr>
        <w:t>В</w:t>
      </w:r>
      <w:r w:rsidRPr="00ED23D9">
        <w:rPr>
          <w:sz w:val="28"/>
          <w:szCs w:val="28"/>
        </w:rPr>
        <w:t xml:space="preserve"> </w:t>
      </w:r>
      <w:r w:rsidR="009A625A" w:rsidRPr="00ED23D9">
        <w:rPr>
          <w:sz w:val="28"/>
          <w:szCs w:val="28"/>
        </w:rPr>
        <w:t xml:space="preserve"> соответствии</w:t>
      </w:r>
      <w:r w:rsidRPr="00ED23D9">
        <w:rPr>
          <w:sz w:val="28"/>
          <w:szCs w:val="28"/>
        </w:rPr>
        <w:t xml:space="preserve"> </w:t>
      </w:r>
      <w:r w:rsidR="006F114C" w:rsidRPr="00ED23D9">
        <w:rPr>
          <w:sz w:val="28"/>
          <w:szCs w:val="28"/>
        </w:rPr>
        <w:t xml:space="preserve">  </w:t>
      </w:r>
      <w:r w:rsidR="009A625A" w:rsidRPr="00ED23D9">
        <w:rPr>
          <w:sz w:val="28"/>
          <w:szCs w:val="28"/>
        </w:rPr>
        <w:t xml:space="preserve"> с</w:t>
      </w:r>
      <w:r w:rsidRPr="00ED23D9">
        <w:rPr>
          <w:sz w:val="28"/>
          <w:szCs w:val="28"/>
        </w:rPr>
        <w:t xml:space="preserve"> </w:t>
      </w:r>
      <w:r w:rsidR="009A625A" w:rsidRPr="00ED23D9">
        <w:rPr>
          <w:sz w:val="28"/>
          <w:szCs w:val="28"/>
        </w:rPr>
        <w:t xml:space="preserve"> пунктом </w:t>
      </w:r>
      <w:r w:rsidRPr="00ED23D9">
        <w:rPr>
          <w:sz w:val="28"/>
          <w:szCs w:val="28"/>
        </w:rPr>
        <w:t xml:space="preserve"> </w:t>
      </w:r>
      <w:r w:rsidR="006F114C" w:rsidRPr="00ED23D9">
        <w:rPr>
          <w:sz w:val="28"/>
          <w:szCs w:val="28"/>
        </w:rPr>
        <w:t xml:space="preserve"> </w:t>
      </w:r>
      <w:r w:rsidR="009A625A" w:rsidRPr="00ED23D9">
        <w:rPr>
          <w:sz w:val="28"/>
          <w:szCs w:val="28"/>
        </w:rPr>
        <w:t xml:space="preserve">1 статьи </w:t>
      </w:r>
      <w:r w:rsidRPr="00ED23D9">
        <w:rPr>
          <w:sz w:val="28"/>
          <w:szCs w:val="28"/>
        </w:rPr>
        <w:t xml:space="preserve"> </w:t>
      </w:r>
      <w:r w:rsidR="009A625A" w:rsidRPr="00ED23D9">
        <w:rPr>
          <w:sz w:val="28"/>
          <w:szCs w:val="28"/>
        </w:rPr>
        <w:t>174.3</w:t>
      </w:r>
      <w:r w:rsidRPr="00ED23D9">
        <w:rPr>
          <w:sz w:val="28"/>
          <w:szCs w:val="28"/>
        </w:rPr>
        <w:t xml:space="preserve">  </w:t>
      </w:r>
      <w:r w:rsidR="006F114C" w:rsidRPr="00ED23D9">
        <w:rPr>
          <w:sz w:val="28"/>
          <w:szCs w:val="28"/>
        </w:rPr>
        <w:t xml:space="preserve"> </w:t>
      </w:r>
      <w:r w:rsidRPr="00ED23D9">
        <w:rPr>
          <w:sz w:val="28"/>
          <w:szCs w:val="28"/>
        </w:rPr>
        <w:t xml:space="preserve"> </w:t>
      </w:r>
      <w:r w:rsidR="009A625A" w:rsidRPr="00ED23D9">
        <w:rPr>
          <w:sz w:val="28"/>
          <w:szCs w:val="28"/>
        </w:rPr>
        <w:t>Бюджетного кодекса</w:t>
      </w:r>
      <w:r w:rsidR="00ED23D9">
        <w:rPr>
          <w:sz w:val="28"/>
          <w:szCs w:val="28"/>
        </w:rPr>
        <w:t xml:space="preserve"> </w:t>
      </w:r>
      <w:r w:rsidR="009A625A" w:rsidRPr="00ED23D9">
        <w:rPr>
          <w:sz w:val="28"/>
          <w:szCs w:val="28"/>
        </w:rPr>
        <w:t>Российской</w:t>
      </w:r>
      <w:r w:rsidRPr="00ED23D9">
        <w:rPr>
          <w:sz w:val="28"/>
          <w:szCs w:val="28"/>
        </w:rPr>
        <w:t xml:space="preserve">  </w:t>
      </w:r>
      <w:r w:rsidR="009A625A" w:rsidRPr="00ED23D9">
        <w:rPr>
          <w:sz w:val="28"/>
          <w:szCs w:val="28"/>
        </w:rPr>
        <w:t xml:space="preserve"> Федерации </w:t>
      </w:r>
      <w:r w:rsidRPr="00ED23D9">
        <w:rPr>
          <w:sz w:val="28"/>
          <w:szCs w:val="28"/>
        </w:rPr>
        <w:t xml:space="preserve">  </w:t>
      </w:r>
      <w:r w:rsidR="009A625A" w:rsidRPr="00ED23D9">
        <w:rPr>
          <w:sz w:val="28"/>
          <w:szCs w:val="28"/>
        </w:rPr>
        <w:t xml:space="preserve">администрация района </w:t>
      </w:r>
    </w:p>
    <w:p w:rsidR="009A625A" w:rsidRPr="00ED23D9" w:rsidRDefault="009A625A" w:rsidP="00ED23D9">
      <w:pPr>
        <w:pStyle w:val="a3"/>
        <w:ind w:firstLine="709"/>
        <w:jc w:val="both"/>
        <w:rPr>
          <w:sz w:val="28"/>
          <w:szCs w:val="28"/>
        </w:rPr>
      </w:pPr>
      <w:r w:rsidRPr="00ED23D9">
        <w:rPr>
          <w:sz w:val="28"/>
          <w:szCs w:val="28"/>
        </w:rPr>
        <w:t>ПОСТАНОВЛЯЕТ:</w:t>
      </w:r>
    </w:p>
    <w:p w:rsidR="009A625A" w:rsidRPr="00ED23D9" w:rsidRDefault="009A625A" w:rsidP="00ED23D9">
      <w:pPr>
        <w:pStyle w:val="a3"/>
        <w:ind w:firstLine="709"/>
        <w:jc w:val="both"/>
        <w:rPr>
          <w:sz w:val="28"/>
          <w:szCs w:val="28"/>
        </w:rPr>
      </w:pPr>
      <w:r w:rsidRPr="00ED23D9">
        <w:rPr>
          <w:sz w:val="28"/>
          <w:szCs w:val="28"/>
        </w:rPr>
        <w:t>1</w:t>
      </w:r>
      <w:r w:rsidR="00633EC5" w:rsidRPr="00ED23D9">
        <w:rPr>
          <w:sz w:val="28"/>
          <w:szCs w:val="28"/>
        </w:rPr>
        <w:t>.</w:t>
      </w:r>
      <w:r w:rsidRPr="00ED23D9">
        <w:rPr>
          <w:sz w:val="28"/>
          <w:szCs w:val="28"/>
        </w:rPr>
        <w:t xml:space="preserve"> Утвердить</w:t>
      </w:r>
      <w:r w:rsidR="006F114C" w:rsidRPr="00ED23D9">
        <w:rPr>
          <w:sz w:val="28"/>
          <w:szCs w:val="28"/>
        </w:rPr>
        <w:t xml:space="preserve"> </w:t>
      </w:r>
      <w:r w:rsidRPr="00ED23D9">
        <w:rPr>
          <w:sz w:val="28"/>
          <w:szCs w:val="28"/>
        </w:rPr>
        <w:t xml:space="preserve"> порядок</w:t>
      </w:r>
      <w:r w:rsidR="006F114C" w:rsidRPr="00ED23D9">
        <w:rPr>
          <w:sz w:val="28"/>
          <w:szCs w:val="28"/>
        </w:rPr>
        <w:t xml:space="preserve"> </w:t>
      </w:r>
      <w:r w:rsidRPr="00ED23D9">
        <w:rPr>
          <w:sz w:val="28"/>
          <w:szCs w:val="28"/>
        </w:rPr>
        <w:t xml:space="preserve"> формирования</w:t>
      </w:r>
      <w:r w:rsidR="006F114C" w:rsidRPr="00ED23D9">
        <w:rPr>
          <w:sz w:val="28"/>
          <w:szCs w:val="28"/>
        </w:rPr>
        <w:t xml:space="preserve"> </w:t>
      </w:r>
      <w:r w:rsidRPr="00ED23D9">
        <w:rPr>
          <w:sz w:val="28"/>
          <w:szCs w:val="28"/>
        </w:rPr>
        <w:t xml:space="preserve"> перечня налоговых расходов</w:t>
      </w:r>
      <w:r w:rsidR="00ED23D9">
        <w:rPr>
          <w:sz w:val="28"/>
          <w:szCs w:val="28"/>
        </w:rPr>
        <w:t xml:space="preserve"> </w:t>
      </w:r>
      <w:r w:rsidRPr="00ED23D9">
        <w:rPr>
          <w:sz w:val="28"/>
          <w:szCs w:val="28"/>
        </w:rPr>
        <w:t>П</w:t>
      </w:r>
      <w:r w:rsidR="00633EC5" w:rsidRPr="00ED23D9">
        <w:rPr>
          <w:sz w:val="28"/>
          <w:szCs w:val="28"/>
        </w:rPr>
        <w:t>итер</w:t>
      </w:r>
      <w:r w:rsidRPr="00ED23D9">
        <w:rPr>
          <w:sz w:val="28"/>
          <w:szCs w:val="28"/>
        </w:rPr>
        <w:t>ского</w:t>
      </w:r>
      <w:r w:rsidR="00633EC5" w:rsidRPr="00ED23D9">
        <w:rPr>
          <w:sz w:val="28"/>
          <w:szCs w:val="28"/>
        </w:rPr>
        <w:t xml:space="preserve"> </w:t>
      </w:r>
      <w:r w:rsidR="006F114C" w:rsidRPr="00ED23D9">
        <w:rPr>
          <w:sz w:val="28"/>
          <w:szCs w:val="28"/>
        </w:rPr>
        <w:t xml:space="preserve">   </w:t>
      </w:r>
      <w:r w:rsidRPr="00ED23D9">
        <w:rPr>
          <w:sz w:val="28"/>
          <w:szCs w:val="28"/>
        </w:rPr>
        <w:t xml:space="preserve"> муниципального</w:t>
      </w:r>
      <w:r w:rsidR="00633EC5" w:rsidRPr="00ED23D9">
        <w:rPr>
          <w:sz w:val="28"/>
          <w:szCs w:val="28"/>
        </w:rPr>
        <w:t xml:space="preserve">  </w:t>
      </w:r>
      <w:r w:rsidRPr="00ED23D9">
        <w:rPr>
          <w:sz w:val="28"/>
          <w:szCs w:val="28"/>
        </w:rPr>
        <w:t xml:space="preserve"> района</w:t>
      </w:r>
      <w:r w:rsidR="00633EC5" w:rsidRPr="00ED23D9">
        <w:rPr>
          <w:sz w:val="28"/>
          <w:szCs w:val="28"/>
        </w:rPr>
        <w:t xml:space="preserve"> </w:t>
      </w:r>
      <w:r w:rsidR="006F114C" w:rsidRPr="00ED23D9">
        <w:rPr>
          <w:sz w:val="28"/>
          <w:szCs w:val="28"/>
        </w:rPr>
        <w:t xml:space="preserve">  </w:t>
      </w:r>
      <w:r w:rsidRPr="00ED23D9">
        <w:rPr>
          <w:sz w:val="28"/>
          <w:szCs w:val="28"/>
        </w:rPr>
        <w:t xml:space="preserve"> Саратовской</w:t>
      </w:r>
      <w:r w:rsidR="00633EC5" w:rsidRPr="00ED23D9">
        <w:rPr>
          <w:sz w:val="28"/>
          <w:szCs w:val="28"/>
        </w:rPr>
        <w:t xml:space="preserve"> </w:t>
      </w:r>
      <w:r w:rsidR="006F114C" w:rsidRPr="00ED23D9">
        <w:rPr>
          <w:sz w:val="28"/>
          <w:szCs w:val="28"/>
        </w:rPr>
        <w:t xml:space="preserve"> </w:t>
      </w:r>
      <w:r w:rsidRPr="00ED23D9">
        <w:rPr>
          <w:sz w:val="28"/>
          <w:szCs w:val="28"/>
        </w:rPr>
        <w:t xml:space="preserve"> области</w:t>
      </w:r>
      <w:r w:rsidR="00633EC5" w:rsidRPr="00ED23D9">
        <w:rPr>
          <w:sz w:val="28"/>
          <w:szCs w:val="28"/>
        </w:rPr>
        <w:t xml:space="preserve">  </w:t>
      </w:r>
      <w:r w:rsidR="006F114C" w:rsidRPr="00ED23D9">
        <w:rPr>
          <w:sz w:val="28"/>
          <w:szCs w:val="28"/>
        </w:rPr>
        <w:t xml:space="preserve">  </w:t>
      </w:r>
      <w:r w:rsidRPr="00ED23D9">
        <w:rPr>
          <w:sz w:val="28"/>
          <w:szCs w:val="28"/>
        </w:rPr>
        <w:t xml:space="preserve"> согласно</w:t>
      </w:r>
    </w:p>
    <w:p w:rsidR="009A625A" w:rsidRPr="00ED23D9" w:rsidRDefault="009A625A" w:rsidP="00ED23D9">
      <w:pPr>
        <w:pStyle w:val="a3"/>
        <w:jc w:val="both"/>
        <w:rPr>
          <w:sz w:val="28"/>
          <w:szCs w:val="28"/>
        </w:rPr>
      </w:pPr>
      <w:r w:rsidRPr="00ED23D9">
        <w:rPr>
          <w:sz w:val="28"/>
          <w:szCs w:val="28"/>
        </w:rPr>
        <w:t>приложению.</w:t>
      </w:r>
    </w:p>
    <w:p w:rsidR="00BF1340" w:rsidRPr="00ED23D9" w:rsidRDefault="006F114C" w:rsidP="00ED23D9">
      <w:pPr>
        <w:pStyle w:val="a3"/>
        <w:ind w:firstLine="709"/>
        <w:jc w:val="both"/>
        <w:rPr>
          <w:rStyle w:val="-1pt"/>
          <w:rFonts w:eastAsia="Calibri"/>
          <w:color w:val="000000" w:themeColor="text1"/>
          <w:sz w:val="28"/>
          <w:szCs w:val="28"/>
          <w:lang w:val="ru-RU"/>
        </w:rPr>
      </w:pPr>
      <w:r w:rsidRPr="00ED23D9">
        <w:rPr>
          <w:color w:val="000000" w:themeColor="text1"/>
          <w:sz w:val="28"/>
          <w:szCs w:val="28"/>
        </w:rPr>
        <w:t>2</w:t>
      </w:r>
      <w:r w:rsidR="00BF1340" w:rsidRPr="00ED23D9">
        <w:rPr>
          <w:color w:val="000000" w:themeColor="text1"/>
          <w:sz w:val="28"/>
          <w:szCs w:val="28"/>
        </w:rPr>
        <w:t>.</w:t>
      </w:r>
      <w:r w:rsidR="00ED23D9">
        <w:rPr>
          <w:color w:val="000000" w:themeColor="text1"/>
          <w:sz w:val="28"/>
          <w:szCs w:val="28"/>
        </w:rPr>
        <w:t xml:space="preserve"> </w:t>
      </w:r>
      <w:r w:rsidR="00BF1340" w:rsidRPr="00ED23D9">
        <w:rPr>
          <w:color w:val="000000" w:themeColor="text1"/>
          <w:sz w:val="28"/>
          <w:szCs w:val="28"/>
        </w:rPr>
        <w:t xml:space="preserve">Настоящее постановление в ступает в силу с момента опубликования на официальном сайте администрации муниципального района в информационно-телекоммуникационной  сети «Интернет» по адресу: </w:t>
      </w:r>
      <w:hyperlink r:id="rId8" w:history="1">
        <w:r w:rsidR="00BF1340" w:rsidRPr="00ED23D9">
          <w:rPr>
            <w:rStyle w:val="a5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BF1340" w:rsidRPr="00ED23D9">
          <w:rPr>
            <w:rStyle w:val="a5"/>
            <w:color w:val="000000" w:themeColor="text1"/>
            <w:sz w:val="28"/>
            <w:szCs w:val="28"/>
            <w:u w:val="none"/>
            <w:lang w:eastAsia="en-US"/>
          </w:rPr>
          <w:t>://питерка.рф/.</w:t>
        </w:r>
      </w:hyperlink>
      <w:r w:rsidR="00BF1340" w:rsidRPr="00ED23D9">
        <w:rPr>
          <w:rStyle w:val="-1pt"/>
          <w:rFonts w:eastAsia="Calibri"/>
          <w:color w:val="000000" w:themeColor="text1"/>
          <w:sz w:val="28"/>
          <w:szCs w:val="28"/>
          <w:lang w:val="ru-RU"/>
        </w:rPr>
        <w:t xml:space="preserve"> </w:t>
      </w:r>
    </w:p>
    <w:p w:rsidR="006F114C" w:rsidRPr="00ED23D9" w:rsidRDefault="006F114C" w:rsidP="00ED23D9">
      <w:pPr>
        <w:pStyle w:val="a3"/>
        <w:ind w:firstLine="709"/>
        <w:jc w:val="both"/>
        <w:rPr>
          <w:sz w:val="28"/>
          <w:szCs w:val="28"/>
        </w:rPr>
      </w:pPr>
      <w:r w:rsidRPr="00ED23D9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F114C" w:rsidRDefault="006F114C" w:rsidP="00ED23D9">
      <w:pPr>
        <w:pStyle w:val="a3"/>
        <w:jc w:val="both"/>
        <w:rPr>
          <w:rStyle w:val="-1pt"/>
          <w:rFonts w:eastAsia="Calibri"/>
          <w:color w:val="000000" w:themeColor="text1"/>
          <w:sz w:val="28"/>
          <w:szCs w:val="28"/>
          <w:lang w:val="ru-RU"/>
        </w:rPr>
      </w:pPr>
    </w:p>
    <w:p w:rsidR="00ED23D9" w:rsidRDefault="00ED23D9" w:rsidP="00ED23D9">
      <w:pPr>
        <w:pStyle w:val="a3"/>
        <w:jc w:val="both"/>
        <w:rPr>
          <w:rStyle w:val="-1pt"/>
          <w:rFonts w:eastAsia="Calibri"/>
          <w:color w:val="000000" w:themeColor="text1"/>
          <w:sz w:val="28"/>
          <w:szCs w:val="28"/>
          <w:lang w:val="ru-RU"/>
        </w:rPr>
      </w:pPr>
    </w:p>
    <w:p w:rsidR="00ED23D9" w:rsidRPr="00ED23D9" w:rsidRDefault="00ED23D9" w:rsidP="00ED23D9">
      <w:pPr>
        <w:pStyle w:val="a3"/>
        <w:jc w:val="both"/>
        <w:rPr>
          <w:rStyle w:val="-1pt"/>
          <w:rFonts w:eastAsia="Calibri"/>
          <w:color w:val="000000" w:themeColor="text1"/>
          <w:sz w:val="28"/>
          <w:szCs w:val="28"/>
          <w:lang w:val="ru-RU"/>
        </w:rPr>
      </w:pPr>
    </w:p>
    <w:p w:rsidR="006F114C" w:rsidRPr="00ED23D9" w:rsidRDefault="006F114C" w:rsidP="00ED23D9">
      <w:pPr>
        <w:pStyle w:val="a3"/>
        <w:jc w:val="both"/>
        <w:rPr>
          <w:sz w:val="28"/>
          <w:szCs w:val="28"/>
        </w:rPr>
      </w:pPr>
      <w:r w:rsidRPr="00ED23D9">
        <w:rPr>
          <w:sz w:val="28"/>
          <w:szCs w:val="28"/>
        </w:rPr>
        <w:t xml:space="preserve">Глава муниципального района                                             </w:t>
      </w:r>
      <w:r w:rsidR="00ED23D9">
        <w:rPr>
          <w:sz w:val="28"/>
          <w:szCs w:val="28"/>
        </w:rPr>
        <w:t xml:space="preserve">                     </w:t>
      </w:r>
      <w:r w:rsidRPr="00ED23D9">
        <w:rPr>
          <w:sz w:val="28"/>
          <w:szCs w:val="28"/>
        </w:rPr>
        <w:t>С.И. Егоров</w:t>
      </w:r>
    </w:p>
    <w:p w:rsidR="00BF1340" w:rsidRDefault="00BF1340" w:rsidP="00BF13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23D9" w:rsidRDefault="00ED23D9" w:rsidP="00BF13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23D9" w:rsidRDefault="00ED23D9" w:rsidP="00BF13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23D9" w:rsidRDefault="00ED23D9" w:rsidP="00BF13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23D9" w:rsidRDefault="00ED23D9" w:rsidP="00BF13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4D6A" w:rsidRDefault="00554D6A" w:rsidP="00CF5033">
      <w:p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350CF" w:rsidRPr="00ED23D9" w:rsidRDefault="004D7F1A" w:rsidP="00ED23D9">
      <w:pPr>
        <w:pStyle w:val="a3"/>
        <w:ind w:left="5103"/>
        <w:jc w:val="both"/>
        <w:rPr>
          <w:sz w:val="28"/>
          <w:szCs w:val="28"/>
        </w:rPr>
      </w:pPr>
      <w:r w:rsidRPr="00ED23D9">
        <w:rPr>
          <w:sz w:val="28"/>
          <w:szCs w:val="28"/>
        </w:rPr>
        <w:lastRenderedPageBreak/>
        <w:t>П</w:t>
      </w:r>
      <w:r w:rsidR="00A350CF" w:rsidRPr="00ED23D9">
        <w:rPr>
          <w:sz w:val="28"/>
          <w:szCs w:val="28"/>
        </w:rPr>
        <w:t>риложение к постановлению</w:t>
      </w:r>
      <w:r w:rsidR="00ED23D9" w:rsidRPr="00ED23D9">
        <w:rPr>
          <w:sz w:val="28"/>
          <w:szCs w:val="28"/>
        </w:rPr>
        <w:t xml:space="preserve"> </w:t>
      </w:r>
      <w:r w:rsidR="00A350CF" w:rsidRPr="00ED23D9">
        <w:rPr>
          <w:sz w:val="28"/>
          <w:szCs w:val="28"/>
        </w:rPr>
        <w:t xml:space="preserve">администрации </w:t>
      </w:r>
      <w:r w:rsidRPr="00ED23D9">
        <w:rPr>
          <w:sz w:val="28"/>
          <w:szCs w:val="28"/>
        </w:rPr>
        <w:t xml:space="preserve">  </w:t>
      </w:r>
      <w:r w:rsidR="00A350CF" w:rsidRPr="00ED23D9">
        <w:rPr>
          <w:sz w:val="28"/>
          <w:szCs w:val="28"/>
        </w:rPr>
        <w:t>муниципального</w:t>
      </w:r>
      <w:r w:rsidRPr="00ED23D9">
        <w:rPr>
          <w:sz w:val="28"/>
          <w:szCs w:val="28"/>
        </w:rPr>
        <w:t xml:space="preserve"> </w:t>
      </w:r>
      <w:r w:rsidR="00A350CF" w:rsidRPr="00ED23D9">
        <w:rPr>
          <w:sz w:val="28"/>
          <w:szCs w:val="28"/>
        </w:rPr>
        <w:t xml:space="preserve"> района</w:t>
      </w:r>
      <w:r w:rsidR="00ED23D9" w:rsidRPr="00ED23D9">
        <w:rPr>
          <w:sz w:val="28"/>
          <w:szCs w:val="28"/>
        </w:rPr>
        <w:t xml:space="preserve"> </w:t>
      </w:r>
      <w:r w:rsidR="00A350CF" w:rsidRPr="00ED23D9">
        <w:rPr>
          <w:sz w:val="28"/>
          <w:szCs w:val="28"/>
        </w:rPr>
        <w:t xml:space="preserve">от </w:t>
      </w:r>
      <w:r w:rsidR="00ED23D9">
        <w:rPr>
          <w:sz w:val="28"/>
          <w:szCs w:val="28"/>
        </w:rPr>
        <w:t>18 декабря 2019 года</w:t>
      </w:r>
      <w:r w:rsidR="00A350CF" w:rsidRPr="00ED23D9">
        <w:rPr>
          <w:sz w:val="28"/>
          <w:szCs w:val="28"/>
        </w:rPr>
        <w:t xml:space="preserve"> №</w:t>
      </w:r>
      <w:r w:rsidR="00ED23D9">
        <w:rPr>
          <w:sz w:val="28"/>
          <w:szCs w:val="28"/>
        </w:rPr>
        <w:t>569</w:t>
      </w:r>
    </w:p>
    <w:p w:rsidR="004D7F1A" w:rsidRDefault="004D7F1A" w:rsidP="004D7F1A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ED23D9" w:rsidRDefault="00ED23D9" w:rsidP="004D7F1A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A350CF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ПОРЯДОК</w:t>
      </w:r>
      <w:r w:rsidR="00A350CF" w:rsidRPr="00A350C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350CF" w:rsidRPr="00ED23D9" w:rsidRDefault="00A350CF" w:rsidP="004D7F1A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D23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формирования перечня налоговых расходов</w:t>
      </w:r>
    </w:p>
    <w:p w:rsidR="00A350CF" w:rsidRPr="00A350CF" w:rsidRDefault="00A350CF" w:rsidP="004D7F1A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D23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 w:rsidR="004D7F1A" w:rsidRPr="00ED23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Pr="00ED23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 муниципального района Саратовской области</w:t>
      </w:r>
    </w:p>
    <w:p w:rsidR="004D7F1A" w:rsidRDefault="004D7F1A" w:rsidP="00BF1F1A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350CF" w:rsidRPr="00A350CF" w:rsidRDefault="004D7F1A" w:rsidP="00ED23D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Понятия, используемые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настоящем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Порядке:</w:t>
      </w:r>
    </w:p>
    <w:p w:rsidR="00A350CF" w:rsidRPr="00A350CF" w:rsidRDefault="00D65342" w:rsidP="00ED23D9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534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н</w:t>
      </w:r>
      <w:r w:rsidR="00A350CF" w:rsidRPr="00A350C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алоговые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расходы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муниципального района – выпадаю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щие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доходы бюджетов 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итерс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кого муниципального района и муниципального образования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с.Питерка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итерс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кого муниципального района, обусловленные налоговыми льготами, освобождениями и иными преференциями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налогам, предусмотренными в качестве мер государственной поддержки 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соответствии с целями муниципальных программ и (или) целями социально-экономической политики, не относящимися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 муниципальным программам;</w:t>
      </w:r>
    </w:p>
    <w:p w:rsidR="00A350CF" w:rsidRPr="00A350CF" w:rsidRDefault="00A350CF" w:rsidP="00ED23D9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350C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налоговые расходы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которые не соответствуют перечисленным выше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критериям, относятся к не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программным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налоговым расходам;</w:t>
      </w:r>
    </w:p>
    <w:p w:rsidR="00A350CF" w:rsidRPr="00A350CF" w:rsidRDefault="00A350CF" w:rsidP="00ED23D9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350C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куратор налогового расхода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орган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исполнительной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власти 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</w:t>
      </w:r>
      <w:r w:rsidR="00ED23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муниципального района (администрация П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итерс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кого </w:t>
      </w:r>
      <w:r w:rsidR="00245E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муниципального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района), ответственный</w:t>
      </w:r>
      <w:r w:rsidR="00245E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</w:t>
      </w:r>
      <w:r w:rsidR="00245E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соответствии</w:t>
      </w:r>
      <w:r w:rsidR="00245E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</w:t>
      </w:r>
      <w:r w:rsidR="00245E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полномочиями, </w:t>
      </w:r>
      <w:r w:rsidR="00245E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установленными</w:t>
      </w:r>
      <w:r w:rsidR="00ED23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нормативными </w:t>
      </w:r>
      <w:r w:rsidR="00245E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правовыми </w:t>
      </w:r>
      <w:r w:rsidR="00245E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актами</w:t>
      </w:r>
      <w:r w:rsidR="00245E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итерс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кого</w:t>
      </w:r>
      <w:r w:rsidR="00245E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245E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района, за</w:t>
      </w:r>
      <w:r w:rsidR="00ED23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достижение</w:t>
      </w:r>
      <w:r w:rsidR="00245E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соответствующих</w:t>
      </w:r>
      <w:r w:rsidR="00245E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налоговому </w:t>
      </w:r>
      <w:r w:rsidR="00245E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расходу</w:t>
      </w:r>
      <w:r w:rsidR="00245E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целей муниципальной</w:t>
      </w:r>
      <w:r w:rsidR="00ED23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программы (структурных элементов муниципальной программы) П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итерс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района и 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(или) целей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социально-экономической политики</w:t>
      </w:r>
      <w:r w:rsidR="00ED23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итерс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кого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района,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не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относящихся к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муниципальным</w:t>
      </w:r>
      <w:r w:rsidR="00ED23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программам 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итерс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кого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района, 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исполнительной</w:t>
      </w:r>
      <w:r w:rsidR="00ED23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власти 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итерс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кого 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района,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инициирующий установление</w:t>
      </w:r>
      <w:r w:rsidR="00ED23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перечень налоговых расходов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 муниципального района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(приложение 1 к настоящему Порядку) - свод (перечень), содержащий сведения о распределении налоговых расходов 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 муниципального района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соответствии 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целями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муниципальных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(структурных 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эле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ментов 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муниципальных</w:t>
      </w:r>
      <w:r w:rsidR="005638A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программ) П</w:t>
      </w:r>
      <w:r w:rsidR="00D653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 муниципального района и</w:t>
      </w:r>
      <w:r w:rsidR="0059101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(или)</w:t>
      </w:r>
      <w:r w:rsidR="0059101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целями социально-экономической политики П</w:t>
      </w:r>
      <w:r w:rsidR="0059101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 муниципального района, не относящимися к муниципальным программам П</w:t>
      </w:r>
      <w:r w:rsidR="0059101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</w:t>
      </w:r>
      <w:r w:rsidR="0059101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муниципального района, кураторах налоговых расходов, нормативных и це</w:t>
      </w:r>
      <w:r w:rsidR="0059101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левых характеристиках</w:t>
      </w:r>
      <w:r w:rsidR="00ED23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A350CF" w:rsidRPr="00A350CF" w:rsidRDefault="00591019" w:rsidP="00ED23D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Проект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перечня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налоговых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расходов 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 муниципального</w:t>
      </w:r>
      <w:r w:rsidR="00ED23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айона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очередной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финансовый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год и плановый период (далее - проект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перечня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налоговых расходов) формируется финансовым управлением администрации 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 муниципального района до 1 декабря текущего года 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направляется на согласование ответственным исполнителям муниципальных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 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 муниципального района органа исполнительной власти 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 муниципального района.</w:t>
      </w:r>
    </w:p>
    <w:p w:rsidR="00A350CF" w:rsidRPr="00A350CF" w:rsidRDefault="00DA7DCC" w:rsidP="00BF1F1A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Орган исполнительной власти 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итерс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кого муниципального района,</w:t>
      </w:r>
    </w:p>
    <w:p w:rsidR="00A350CF" w:rsidRPr="00A350CF" w:rsidRDefault="00DA7DCC" w:rsidP="00BF1F1A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казанный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пункте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2 Порядка,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срок до 10 декабря текущего года рассматривают проект перечня налоговых расходов 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 муниципального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района на предмет соответствия целей налоговых расходов 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 муниципального района целям муниципа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льных программ (структурным эле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ментам муниципальных программ) П</w:t>
      </w:r>
      <w:r w:rsidR="004658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итерс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кого муниципального района и(или) целям социально-экономического развития П</w:t>
      </w:r>
      <w:r w:rsidR="004658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итерс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кого муниципального района, не относящимся к муниципальным программам (структурным</w:t>
      </w:r>
      <w:r w:rsidR="004658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элементам муниципальных программ) П</w:t>
      </w:r>
      <w:r w:rsidR="004658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итерс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кого муниципального района</w:t>
      </w:r>
      <w:r w:rsidR="004658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информируют финансовое управление администрации П</w:t>
      </w:r>
      <w:r w:rsidR="004658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итерс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кого муниципального района о согласовании перечня налоговых расходов.</w:t>
      </w:r>
    </w:p>
    <w:p w:rsidR="00A350CF" w:rsidRPr="00A350CF" w:rsidRDefault="00465888" w:rsidP="00BF1F1A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случае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несогласия с распределением налоговых расходов куратор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налоговых расходов в срок, указанный в абзаце первом данного пункта, направляют в финансовое управление администрации 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 муниципального района предложения по уточнению распределения с указанием цели муниципальной программы (структурных элементов муниципальной программы)</w:t>
      </w:r>
      <w:r w:rsidR="00ED23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рского муниципального района и (или) целей социально-экономического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развития 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 муниципального района, а также по изменению кураторов налоговых расходов, к которым необходимо отнести налоговые расходы.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Предложения по изменению куратора налоговых расходов должны быть согласованы с предлагаемым куратором налоговых расходов.</w:t>
      </w:r>
    </w:p>
    <w:p w:rsidR="00A350CF" w:rsidRPr="00A350CF" w:rsidRDefault="00465888" w:rsidP="00BF1F1A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случае если результаты рассмотрения не</w:t>
      </w:r>
      <w:r w:rsidR="00413D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направлены в финансовое</w:t>
      </w:r>
      <w:r w:rsidR="00ED23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управление администрации П</w:t>
      </w:r>
      <w:r w:rsidR="00413D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ского муниципального </w:t>
      </w:r>
      <w:r w:rsidR="00413D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района </w:t>
      </w:r>
      <w:r w:rsidR="00413D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</w:t>
      </w:r>
      <w:r w:rsidR="00413D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течение</w:t>
      </w:r>
      <w:r w:rsidR="00ED23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срока, указанного</w:t>
      </w:r>
      <w:r w:rsidR="00413D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</w:t>
      </w:r>
      <w:r w:rsidR="00413D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абзаце</w:t>
      </w:r>
      <w:r w:rsidR="00413D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первом </w:t>
      </w:r>
      <w:r w:rsidR="00413D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данного</w:t>
      </w:r>
      <w:r w:rsidR="00413D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пункта, проект перечня налого</w:t>
      </w:r>
      <w:r w:rsidR="00413D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вых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расходов П</w:t>
      </w:r>
      <w:r w:rsidR="00413D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итерс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кого муниципального района </w:t>
      </w:r>
      <w:r w:rsidR="00A350CF" w:rsidRPr="006D25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считается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D25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не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согласованным.</w:t>
      </w:r>
    </w:p>
    <w:p w:rsidR="00A350CF" w:rsidRPr="00A350CF" w:rsidRDefault="00554D6A" w:rsidP="00BF1F1A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После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завершения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процедур,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указанных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пункте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Порядка, перечень налоговых расходов 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 муниципального района считается</w:t>
      </w:r>
    </w:p>
    <w:p w:rsidR="00A350CF" w:rsidRPr="00A350CF" w:rsidRDefault="00A350CF" w:rsidP="00BF1F1A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сформированным и размещается на официальном сайте администрации П</w:t>
      </w:r>
      <w:r w:rsidR="00554D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итерск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ого муниципального района в информационно-телекоммуникационной</w:t>
      </w:r>
      <w:r w:rsidR="00554D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сети «Интернет» не позднее 15 января очередного финансового года.</w:t>
      </w:r>
    </w:p>
    <w:p w:rsidR="00A350CF" w:rsidRPr="00A350CF" w:rsidRDefault="00554D6A" w:rsidP="00BF1F1A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случае внесения в текущем финансовом году изменений в перечень</w:t>
      </w:r>
    </w:p>
    <w:p w:rsidR="00A350CF" w:rsidRPr="00A350CF" w:rsidRDefault="00A350CF" w:rsidP="00554D6A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муниципальных программ (структурные элементы муниципальных программ)П</w:t>
      </w:r>
      <w:r w:rsidR="00554D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 муниципального района и (или) в случае изменения полномочий</w:t>
      </w:r>
      <w:r w:rsidR="00554D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органа, указанного в пункте 2 Порядка, в связи с которыми возникает необходимость внесения изменений в перечень налоговых расходов П</w:t>
      </w:r>
      <w:r w:rsidR="00554D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 муниципального района, кураторы налоговых расходов не позднее 10 рабочих</w:t>
      </w:r>
      <w:r w:rsidR="00554D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дней со дня внесения соответствующих изменений направляют в финансовое</w:t>
      </w:r>
      <w:r w:rsidR="00554D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управление администрации П</w:t>
      </w:r>
      <w:r w:rsidR="00554D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итерс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кого муниципального района соответствующую информацию для уточнения перечня налоговых расходов П</w:t>
      </w:r>
      <w:r w:rsidR="00554D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итер</w:t>
      </w:r>
      <w:r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ского муниципального района.</w:t>
      </w:r>
    </w:p>
    <w:p w:rsidR="00DD43E3" w:rsidRDefault="00554D6A" w:rsidP="00ED23D9">
      <w:pPr>
        <w:spacing w:after="0" w:line="240" w:lineRule="auto"/>
        <w:jc w:val="both"/>
        <w:rPr>
          <w:rStyle w:val="a4"/>
          <w:rFonts w:eastAsiaTheme="minorHAnsi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</w:t>
      </w:r>
      <w:r w:rsidR="00A350CF" w:rsidRPr="00A350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 </w:t>
      </w:r>
      <w:r w:rsidR="00A350CF" w:rsidRPr="00ED23D9">
        <w:rPr>
          <w:rStyle w:val="a4"/>
          <w:sz w:val="28"/>
          <w:szCs w:val="28"/>
        </w:rPr>
        <w:t xml:space="preserve">Информация, </w:t>
      </w:r>
      <w:r w:rsidRPr="00ED23D9">
        <w:rPr>
          <w:rStyle w:val="a4"/>
          <w:sz w:val="28"/>
          <w:szCs w:val="28"/>
        </w:rPr>
        <w:t xml:space="preserve"> </w:t>
      </w:r>
      <w:r w:rsidR="00A350CF" w:rsidRPr="00ED23D9">
        <w:rPr>
          <w:rStyle w:val="a4"/>
          <w:sz w:val="28"/>
          <w:szCs w:val="28"/>
        </w:rPr>
        <w:t xml:space="preserve">включаемая </w:t>
      </w:r>
      <w:r w:rsidRPr="00ED23D9">
        <w:rPr>
          <w:rStyle w:val="a4"/>
          <w:sz w:val="28"/>
          <w:szCs w:val="28"/>
        </w:rPr>
        <w:t xml:space="preserve"> </w:t>
      </w:r>
      <w:r w:rsidR="00A350CF" w:rsidRPr="00ED23D9">
        <w:rPr>
          <w:rStyle w:val="a4"/>
          <w:sz w:val="28"/>
          <w:szCs w:val="28"/>
        </w:rPr>
        <w:t>в перечень</w:t>
      </w:r>
      <w:r w:rsidRPr="00ED23D9">
        <w:rPr>
          <w:rStyle w:val="a4"/>
          <w:sz w:val="28"/>
          <w:szCs w:val="28"/>
        </w:rPr>
        <w:t xml:space="preserve"> </w:t>
      </w:r>
      <w:r w:rsidR="00A350CF" w:rsidRPr="00ED23D9">
        <w:rPr>
          <w:rStyle w:val="a4"/>
          <w:sz w:val="28"/>
          <w:szCs w:val="28"/>
        </w:rPr>
        <w:t xml:space="preserve"> налоговых</w:t>
      </w:r>
      <w:r w:rsidRPr="00ED23D9">
        <w:rPr>
          <w:rStyle w:val="a4"/>
          <w:sz w:val="28"/>
          <w:szCs w:val="28"/>
        </w:rPr>
        <w:t xml:space="preserve"> </w:t>
      </w:r>
      <w:r w:rsidR="00A350CF" w:rsidRPr="00ED23D9">
        <w:rPr>
          <w:rStyle w:val="a4"/>
          <w:sz w:val="28"/>
          <w:szCs w:val="28"/>
        </w:rPr>
        <w:t xml:space="preserve"> расходов П</w:t>
      </w:r>
      <w:r w:rsidRPr="00ED23D9">
        <w:rPr>
          <w:rStyle w:val="a4"/>
          <w:sz w:val="28"/>
          <w:szCs w:val="28"/>
        </w:rPr>
        <w:t>итер</w:t>
      </w:r>
      <w:r w:rsidR="00D62FDF" w:rsidRPr="00ED23D9">
        <w:rPr>
          <w:rStyle w:val="a4"/>
          <w:sz w:val="28"/>
          <w:szCs w:val="28"/>
        </w:rPr>
        <w:t>с</w:t>
      </w:r>
      <w:r w:rsidR="00A350CF" w:rsidRPr="00ED23D9">
        <w:rPr>
          <w:rStyle w:val="a4"/>
          <w:sz w:val="28"/>
          <w:szCs w:val="28"/>
        </w:rPr>
        <w:t>кого муниципального района, определяется в соответствии с приложением 2</w:t>
      </w:r>
      <w:r w:rsidR="00ED23D9" w:rsidRPr="00ED23D9">
        <w:rPr>
          <w:rStyle w:val="a4"/>
          <w:sz w:val="28"/>
          <w:szCs w:val="28"/>
        </w:rPr>
        <w:t xml:space="preserve"> к настоящему</w:t>
      </w:r>
      <w:r w:rsidR="00ED23D9">
        <w:rPr>
          <w:rStyle w:val="a4"/>
          <w:rFonts w:eastAsiaTheme="minorHAnsi"/>
          <w:sz w:val="28"/>
          <w:szCs w:val="28"/>
        </w:rPr>
        <w:t xml:space="preserve"> </w:t>
      </w:r>
      <w:r w:rsidR="00A350CF" w:rsidRPr="00ED23D9">
        <w:rPr>
          <w:rStyle w:val="a4"/>
          <w:sz w:val="28"/>
          <w:szCs w:val="28"/>
        </w:rPr>
        <w:t>Порядку.</w:t>
      </w:r>
      <w:r w:rsidR="007914B9" w:rsidRPr="00ED23D9">
        <w:rPr>
          <w:rStyle w:val="a4"/>
          <w:rFonts w:eastAsiaTheme="minorHAnsi"/>
          <w:sz w:val="28"/>
          <w:szCs w:val="28"/>
        </w:rPr>
        <w:t xml:space="preserve"> </w:t>
      </w:r>
      <w:r w:rsidR="00ED23D9">
        <w:rPr>
          <w:rStyle w:val="a4"/>
          <w:rFonts w:eastAsiaTheme="minorHAnsi"/>
          <w:sz w:val="28"/>
          <w:szCs w:val="28"/>
        </w:rPr>
        <w:t xml:space="preserve"> </w:t>
      </w:r>
    </w:p>
    <w:p w:rsidR="00ED23D9" w:rsidRPr="00ED23D9" w:rsidRDefault="00ED23D9" w:rsidP="00ED23D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ectPr w:rsidR="00ED23D9" w:rsidRPr="00ED23D9" w:rsidSect="00CF5033">
          <w:footerReference w:type="default" r:id="rId9"/>
          <w:pgSz w:w="11906" w:h="16838"/>
          <w:pgMar w:top="1191" w:right="709" w:bottom="992" w:left="1418" w:header="709" w:footer="709" w:gutter="0"/>
          <w:cols w:space="708"/>
          <w:titlePg/>
          <w:docGrid w:linePitch="360"/>
        </w:sectPr>
      </w:pPr>
    </w:p>
    <w:p w:rsidR="00686A3D" w:rsidRPr="00ED23D9" w:rsidRDefault="00DD43E3" w:rsidP="00ED23D9">
      <w:pPr>
        <w:pStyle w:val="a3"/>
        <w:ind w:left="9072"/>
        <w:rPr>
          <w:sz w:val="28"/>
          <w:szCs w:val="28"/>
        </w:rPr>
      </w:pPr>
      <w:r w:rsidRPr="00ED23D9">
        <w:rPr>
          <w:sz w:val="28"/>
          <w:szCs w:val="28"/>
        </w:rPr>
        <w:lastRenderedPageBreak/>
        <w:t>Приложение 1 к порядку формирования</w:t>
      </w:r>
      <w:r w:rsidR="00ED23D9" w:rsidRPr="00ED23D9">
        <w:rPr>
          <w:sz w:val="28"/>
          <w:szCs w:val="28"/>
        </w:rPr>
        <w:t xml:space="preserve"> </w:t>
      </w:r>
      <w:r w:rsidR="00444FD5" w:rsidRPr="00ED23D9">
        <w:rPr>
          <w:sz w:val="28"/>
          <w:szCs w:val="28"/>
        </w:rPr>
        <w:t>перечня налоговых расходов</w:t>
      </w:r>
      <w:r w:rsidR="00ED23D9" w:rsidRPr="00ED23D9">
        <w:rPr>
          <w:sz w:val="28"/>
          <w:szCs w:val="28"/>
        </w:rPr>
        <w:t xml:space="preserve"> </w:t>
      </w:r>
      <w:r w:rsidR="00444FD5" w:rsidRPr="00ED23D9">
        <w:rPr>
          <w:sz w:val="28"/>
          <w:szCs w:val="28"/>
        </w:rPr>
        <w:t>Питерского муниципального района</w:t>
      </w:r>
    </w:p>
    <w:p w:rsidR="00686A3D" w:rsidRPr="00ED23D9" w:rsidRDefault="00686A3D" w:rsidP="00444FD5">
      <w:pPr>
        <w:spacing w:after="0"/>
        <w:jc w:val="both"/>
        <w:rPr>
          <w:sz w:val="28"/>
          <w:szCs w:val="28"/>
        </w:rPr>
      </w:pPr>
    </w:p>
    <w:p w:rsidR="00686A3D" w:rsidRDefault="00444FD5" w:rsidP="00A350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D9">
        <w:rPr>
          <w:sz w:val="28"/>
          <w:szCs w:val="28"/>
        </w:rPr>
        <w:t xml:space="preserve">                                                                    </w:t>
      </w:r>
      <w:r w:rsidRPr="00ED23D9">
        <w:rPr>
          <w:rFonts w:ascii="Times New Roman" w:hAnsi="Times New Roman" w:cs="Times New Roman"/>
          <w:b/>
          <w:sz w:val="28"/>
          <w:szCs w:val="28"/>
        </w:rPr>
        <w:t>Перечень налоговых расходов Питерского муниципального района</w:t>
      </w:r>
    </w:p>
    <w:tbl>
      <w:tblPr>
        <w:tblStyle w:val="aa"/>
        <w:tblW w:w="15701" w:type="dxa"/>
        <w:tblLayout w:type="fixed"/>
        <w:tblLook w:val="04A0"/>
      </w:tblPr>
      <w:tblGrid>
        <w:gridCol w:w="1242"/>
        <w:gridCol w:w="851"/>
        <w:gridCol w:w="992"/>
        <w:gridCol w:w="992"/>
        <w:gridCol w:w="709"/>
        <w:gridCol w:w="851"/>
        <w:gridCol w:w="850"/>
        <w:gridCol w:w="709"/>
        <w:gridCol w:w="992"/>
        <w:gridCol w:w="992"/>
        <w:gridCol w:w="1134"/>
        <w:gridCol w:w="993"/>
        <w:gridCol w:w="850"/>
        <w:gridCol w:w="992"/>
        <w:gridCol w:w="1135"/>
        <w:gridCol w:w="1417"/>
      </w:tblGrid>
      <w:tr w:rsidR="00706CC1" w:rsidTr="003A0CD7">
        <w:tc>
          <w:tcPr>
            <w:tcW w:w="1242" w:type="dxa"/>
          </w:tcPr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CC1" w:rsidRPr="00444FD5" w:rsidRDefault="00706CC1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D5">
              <w:rPr>
                <w:rFonts w:ascii="Times New Roman" w:hAnsi="Times New Roman" w:cs="Times New Roman"/>
                <w:sz w:val="20"/>
                <w:szCs w:val="20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851" w:type="dxa"/>
          </w:tcPr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CC1" w:rsidRPr="00444FD5" w:rsidRDefault="00706CC1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D5">
              <w:rPr>
                <w:rFonts w:ascii="Times New Roman" w:hAnsi="Times New Roman" w:cs="Times New Roman"/>
                <w:sz w:val="20"/>
                <w:szCs w:val="20"/>
              </w:rPr>
              <w:t>Наименование налога расхода(содержание льготы,освобождения или иной преференции)</w:t>
            </w:r>
          </w:p>
        </w:tc>
        <w:tc>
          <w:tcPr>
            <w:tcW w:w="992" w:type="dxa"/>
          </w:tcPr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CC1" w:rsidRPr="00444FD5" w:rsidRDefault="00706CC1" w:rsidP="00444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Куратор налогового расхода-орган исполнительной власти района</w:t>
            </w:r>
          </w:p>
        </w:tc>
        <w:tc>
          <w:tcPr>
            <w:tcW w:w="992" w:type="dxa"/>
          </w:tcPr>
          <w:p w:rsidR="003A0CD7" w:rsidRDefault="003A0CD7" w:rsidP="00217189">
            <w:pPr>
              <w:jc w:val="center"/>
              <w:rPr>
                <w:rFonts w:ascii="Times New Roman" w:hAnsi="Times New Roman" w:cs="Times New Roman"/>
              </w:rPr>
            </w:pPr>
          </w:p>
          <w:p w:rsidR="003A0CD7" w:rsidRDefault="003A0CD7" w:rsidP="00217189">
            <w:pPr>
              <w:jc w:val="center"/>
              <w:rPr>
                <w:rFonts w:ascii="Times New Roman" w:hAnsi="Times New Roman" w:cs="Times New Roman"/>
              </w:rPr>
            </w:pPr>
          </w:p>
          <w:p w:rsidR="003A0CD7" w:rsidRDefault="003A0CD7" w:rsidP="00217189">
            <w:pPr>
              <w:jc w:val="center"/>
              <w:rPr>
                <w:rFonts w:ascii="Times New Roman" w:hAnsi="Times New Roman" w:cs="Times New Roman"/>
              </w:rPr>
            </w:pPr>
          </w:p>
          <w:p w:rsidR="003A0CD7" w:rsidRDefault="003A0CD7" w:rsidP="00217189">
            <w:pPr>
              <w:jc w:val="center"/>
              <w:rPr>
                <w:rFonts w:ascii="Times New Roman" w:hAnsi="Times New Roman" w:cs="Times New Roman"/>
              </w:rPr>
            </w:pPr>
          </w:p>
          <w:p w:rsidR="003A0CD7" w:rsidRDefault="003A0CD7" w:rsidP="00217189">
            <w:pPr>
              <w:jc w:val="center"/>
              <w:rPr>
                <w:rFonts w:ascii="Times New Roman" w:hAnsi="Times New Roman" w:cs="Times New Roman"/>
              </w:rPr>
            </w:pPr>
          </w:p>
          <w:p w:rsidR="00706CC1" w:rsidRPr="004A7C40" w:rsidRDefault="00706CC1" w:rsidP="00217189">
            <w:pPr>
              <w:jc w:val="center"/>
              <w:rPr>
                <w:rFonts w:ascii="Times New Roman" w:hAnsi="Times New Roman" w:cs="Times New Roman"/>
              </w:rPr>
            </w:pPr>
            <w:r w:rsidRPr="004A7C40">
              <w:rPr>
                <w:rFonts w:ascii="Times New Roman" w:hAnsi="Times New Roman" w:cs="Times New Roman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709" w:type="dxa"/>
          </w:tcPr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CC1" w:rsidRPr="00217189" w:rsidRDefault="00706CC1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9">
              <w:rPr>
                <w:rFonts w:ascii="Times New Roman" w:hAnsi="Times New Roman" w:cs="Times New Roman"/>
                <w:sz w:val="20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CC1" w:rsidRPr="00217189" w:rsidRDefault="00706CC1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9"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 налогового расхода</w:t>
            </w:r>
          </w:p>
        </w:tc>
        <w:tc>
          <w:tcPr>
            <w:tcW w:w="850" w:type="dxa"/>
          </w:tcPr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CC1" w:rsidRPr="00217189" w:rsidRDefault="00706CC1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9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709" w:type="dxa"/>
          </w:tcPr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CC1" w:rsidRPr="00217189" w:rsidRDefault="00706CC1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9">
              <w:rPr>
                <w:rFonts w:ascii="Times New Roman" w:hAnsi="Times New Roman" w:cs="Times New Roman"/>
                <w:sz w:val="20"/>
                <w:szCs w:val="20"/>
              </w:rPr>
              <w:t>Дата начало действия налогового расхода</w:t>
            </w:r>
          </w:p>
        </w:tc>
        <w:tc>
          <w:tcPr>
            <w:tcW w:w="992" w:type="dxa"/>
          </w:tcPr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CC1" w:rsidRPr="00217189" w:rsidRDefault="00706CC1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992" w:type="dxa"/>
          </w:tcPr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D7" w:rsidRDefault="003A0CD7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CC1" w:rsidRPr="00217189" w:rsidRDefault="00706CC1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9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налогового расхода</w:t>
            </w:r>
          </w:p>
        </w:tc>
        <w:tc>
          <w:tcPr>
            <w:tcW w:w="1134" w:type="dxa"/>
          </w:tcPr>
          <w:p w:rsidR="00706CC1" w:rsidRPr="00217189" w:rsidRDefault="00706CC1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района( не программного направления деятельности) в рамках которой реализуются цели предоставления налогового расхода</w:t>
            </w:r>
          </w:p>
        </w:tc>
        <w:tc>
          <w:tcPr>
            <w:tcW w:w="993" w:type="dxa"/>
          </w:tcPr>
          <w:p w:rsidR="00706CC1" w:rsidRPr="002006D7" w:rsidRDefault="00706CC1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6D7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структурных элементов муниципальной программы района, в рамках которых реализуются цели представления налогового расхода</w:t>
            </w:r>
          </w:p>
        </w:tc>
        <w:tc>
          <w:tcPr>
            <w:tcW w:w="850" w:type="dxa"/>
          </w:tcPr>
          <w:p w:rsidR="00706CC1" w:rsidRPr="002006D7" w:rsidRDefault="00706CC1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6D7">
              <w:rPr>
                <w:rFonts w:ascii="Times New Roman" w:hAnsi="Times New Roman" w:cs="Times New Roman"/>
                <w:sz w:val="20"/>
                <w:szCs w:val="20"/>
              </w:rPr>
              <w:t>Цель (направление)социально-экономической политики Питерского муниципального района</w:t>
            </w:r>
          </w:p>
        </w:tc>
        <w:tc>
          <w:tcPr>
            <w:tcW w:w="992" w:type="dxa"/>
          </w:tcPr>
          <w:p w:rsidR="00706CC1" w:rsidRPr="002006D7" w:rsidRDefault="00706CC1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6D7">
              <w:rPr>
                <w:rFonts w:ascii="Times New Roman" w:hAnsi="Times New Roman" w:cs="Times New Roman"/>
                <w:sz w:val="20"/>
                <w:szCs w:val="20"/>
              </w:rPr>
              <w:t>Показатели (индикаторы)достижения целей предоставления налогового расхода, в том числе показатели муниципальной программы района в ее структурных элементов</w:t>
            </w:r>
          </w:p>
        </w:tc>
        <w:tc>
          <w:tcPr>
            <w:tcW w:w="1135" w:type="dxa"/>
          </w:tcPr>
          <w:p w:rsidR="00706CC1" w:rsidRPr="00CF2383" w:rsidRDefault="00706CC1" w:rsidP="003A0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383">
              <w:rPr>
                <w:rFonts w:ascii="Times New Roman" w:hAnsi="Times New Roman" w:cs="Times New Roman"/>
                <w:sz w:val="20"/>
                <w:szCs w:val="20"/>
              </w:rPr>
              <w:t>Фактические значения показателей(индикаторов)достижения целей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налогового расхода, в том числе показател</w:t>
            </w:r>
            <w:r w:rsidR="003A0CD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про</w:t>
            </w:r>
            <w:r w:rsidR="003A0C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рамм</w:t>
            </w:r>
            <w:r w:rsidR="003A0CD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и ее струк</w:t>
            </w:r>
            <w:r w:rsidR="003A0CD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урных элементов</w:t>
            </w:r>
          </w:p>
        </w:tc>
        <w:tc>
          <w:tcPr>
            <w:tcW w:w="1417" w:type="dxa"/>
          </w:tcPr>
          <w:p w:rsidR="00706CC1" w:rsidRPr="00270234" w:rsidRDefault="00706CC1" w:rsidP="00A35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234">
              <w:rPr>
                <w:rFonts w:ascii="Times New Roman" w:hAnsi="Times New Roman" w:cs="Times New Roman"/>
                <w:sz w:val="20"/>
                <w:szCs w:val="20"/>
              </w:rPr>
              <w:t>Прогнозные(оценочные) значения показателей(индикаторов) целей предоставления налогового расхода, в том числе показателей муниципальной программы района и ее структурных элементов, на текущий финансовый год и плановый период</w:t>
            </w:r>
          </w:p>
        </w:tc>
      </w:tr>
      <w:tr w:rsidR="00706CC1" w:rsidTr="003A0CD7">
        <w:tc>
          <w:tcPr>
            <w:tcW w:w="1242" w:type="dxa"/>
          </w:tcPr>
          <w:p w:rsidR="00706CC1" w:rsidRPr="00706CC1" w:rsidRDefault="00706CC1" w:rsidP="0070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706CC1" w:rsidRPr="00706CC1" w:rsidRDefault="00706CC1" w:rsidP="0070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706CC1" w:rsidRPr="00706CC1" w:rsidRDefault="00706CC1" w:rsidP="0070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706CC1" w:rsidRPr="00706CC1" w:rsidRDefault="00706CC1" w:rsidP="0070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706CC1" w:rsidRPr="00706CC1" w:rsidRDefault="00706CC1" w:rsidP="0070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706CC1" w:rsidRPr="00706CC1" w:rsidRDefault="00706CC1" w:rsidP="0070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706CC1" w:rsidRPr="00706CC1" w:rsidRDefault="00706CC1" w:rsidP="0070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:rsidR="00706CC1" w:rsidRPr="00706CC1" w:rsidRDefault="00706CC1" w:rsidP="0070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706CC1" w:rsidRPr="00706CC1" w:rsidRDefault="00706CC1" w:rsidP="0070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706CC1" w:rsidRPr="00706CC1" w:rsidRDefault="00706CC1" w:rsidP="0070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C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706CC1" w:rsidRPr="00706CC1" w:rsidRDefault="00706CC1" w:rsidP="0070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:rsidR="00706CC1" w:rsidRPr="00706CC1" w:rsidRDefault="00706CC1" w:rsidP="0070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C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706CC1" w:rsidRPr="00706CC1" w:rsidRDefault="00706CC1" w:rsidP="0070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C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706CC1" w:rsidRPr="00706CC1" w:rsidRDefault="00706CC1" w:rsidP="0070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C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5" w:type="dxa"/>
          </w:tcPr>
          <w:p w:rsidR="00706CC1" w:rsidRPr="00706CC1" w:rsidRDefault="00706CC1" w:rsidP="0070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C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</w:tcPr>
          <w:p w:rsidR="00706CC1" w:rsidRPr="00706CC1" w:rsidRDefault="00706CC1" w:rsidP="0070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C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706CC1" w:rsidTr="003A0CD7">
        <w:tc>
          <w:tcPr>
            <w:tcW w:w="124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CC1" w:rsidTr="003A0CD7">
        <w:tc>
          <w:tcPr>
            <w:tcW w:w="124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CC1" w:rsidTr="003A0CD7">
        <w:tc>
          <w:tcPr>
            <w:tcW w:w="124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CC1" w:rsidTr="003A0CD7">
        <w:tc>
          <w:tcPr>
            <w:tcW w:w="124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CC1" w:rsidTr="003A0CD7">
        <w:tc>
          <w:tcPr>
            <w:tcW w:w="124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CC1" w:rsidRDefault="00706CC1" w:rsidP="00A35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A3D" w:rsidRDefault="00686A3D" w:rsidP="00A350CF">
      <w:pPr>
        <w:jc w:val="both"/>
      </w:pPr>
    </w:p>
    <w:p w:rsidR="00DD43E3" w:rsidRDefault="00DD43E3" w:rsidP="00A350CF">
      <w:pPr>
        <w:jc w:val="both"/>
        <w:sectPr w:rsidR="00DD43E3" w:rsidSect="00CF5033">
          <w:pgSz w:w="16838" w:h="11906" w:orient="landscape"/>
          <w:pgMar w:top="851" w:right="536" w:bottom="1135" w:left="737" w:header="709" w:footer="709" w:gutter="0"/>
          <w:cols w:space="708"/>
          <w:titlePg/>
          <w:docGrid w:linePitch="360"/>
        </w:sectPr>
      </w:pPr>
    </w:p>
    <w:p w:rsidR="00686A3D" w:rsidRPr="00CF5033" w:rsidRDefault="00686A3D" w:rsidP="00CF5033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F503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62FDF" w:rsidRPr="00CF5033">
        <w:rPr>
          <w:rFonts w:ascii="Times New Roman" w:hAnsi="Times New Roman" w:cs="Times New Roman"/>
          <w:sz w:val="28"/>
          <w:szCs w:val="28"/>
        </w:rPr>
        <w:t xml:space="preserve"> </w:t>
      </w:r>
      <w:r w:rsidRPr="00CF5033">
        <w:rPr>
          <w:rFonts w:ascii="Times New Roman" w:hAnsi="Times New Roman" w:cs="Times New Roman"/>
          <w:sz w:val="28"/>
          <w:szCs w:val="28"/>
        </w:rPr>
        <w:t>2 к Порядку формирования</w:t>
      </w:r>
      <w:r w:rsidR="00CF5033">
        <w:rPr>
          <w:rFonts w:ascii="Times New Roman" w:hAnsi="Times New Roman" w:cs="Times New Roman"/>
          <w:sz w:val="28"/>
          <w:szCs w:val="28"/>
        </w:rPr>
        <w:t xml:space="preserve"> </w:t>
      </w:r>
      <w:r w:rsidRPr="00CF5033">
        <w:rPr>
          <w:rFonts w:ascii="Times New Roman" w:hAnsi="Times New Roman" w:cs="Times New Roman"/>
          <w:sz w:val="28"/>
          <w:szCs w:val="28"/>
        </w:rPr>
        <w:t>перечня налоговых расходов</w:t>
      </w:r>
      <w:r w:rsidR="00CF5033">
        <w:rPr>
          <w:rFonts w:ascii="Times New Roman" w:hAnsi="Times New Roman" w:cs="Times New Roman"/>
          <w:sz w:val="28"/>
          <w:szCs w:val="28"/>
        </w:rPr>
        <w:t xml:space="preserve"> </w:t>
      </w:r>
      <w:r w:rsidRPr="00CF5033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686A3D" w:rsidRDefault="00686A3D" w:rsidP="00686A3D">
      <w:pPr>
        <w:spacing w:after="0"/>
        <w:jc w:val="both"/>
      </w:pPr>
    </w:p>
    <w:p w:rsidR="00686A3D" w:rsidRPr="00CF5033" w:rsidRDefault="00686A3D" w:rsidP="00686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033">
        <w:rPr>
          <w:rFonts w:ascii="Times New Roman" w:hAnsi="Times New Roman" w:cs="Times New Roman"/>
          <w:b/>
          <w:sz w:val="28"/>
          <w:szCs w:val="28"/>
        </w:rPr>
        <w:t>Информация, включаемая в перечень налоговых расходов</w:t>
      </w:r>
    </w:p>
    <w:p w:rsidR="00686A3D" w:rsidRPr="00CF5033" w:rsidRDefault="00686A3D" w:rsidP="00686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033">
        <w:rPr>
          <w:rFonts w:ascii="Times New Roman" w:hAnsi="Times New Roman" w:cs="Times New Roman"/>
          <w:b/>
          <w:sz w:val="28"/>
          <w:szCs w:val="28"/>
        </w:rPr>
        <w:t>Питерского муниципального района</w:t>
      </w:r>
    </w:p>
    <w:p w:rsidR="00686A3D" w:rsidRDefault="00686A3D" w:rsidP="00686A3D">
      <w:pPr>
        <w:spacing w:after="0"/>
        <w:jc w:val="both"/>
      </w:pPr>
    </w:p>
    <w:tbl>
      <w:tblPr>
        <w:tblStyle w:val="aa"/>
        <w:tblW w:w="10173" w:type="dxa"/>
        <w:tblLook w:val="04A0"/>
      </w:tblPr>
      <w:tblGrid>
        <w:gridCol w:w="817"/>
        <w:gridCol w:w="5670"/>
        <w:gridCol w:w="284"/>
        <w:gridCol w:w="3402"/>
      </w:tblGrid>
      <w:tr w:rsidR="00686A3D" w:rsidTr="00CF5033">
        <w:tc>
          <w:tcPr>
            <w:tcW w:w="6487" w:type="dxa"/>
            <w:gridSpan w:val="2"/>
          </w:tcPr>
          <w:p w:rsidR="00686A3D" w:rsidRPr="00CF5033" w:rsidRDefault="00686A3D" w:rsidP="00686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3686" w:type="dxa"/>
            <w:gridSpan w:val="2"/>
          </w:tcPr>
          <w:p w:rsidR="00686A3D" w:rsidRPr="00CF5033" w:rsidRDefault="00686A3D" w:rsidP="00A350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данных</w:t>
            </w:r>
          </w:p>
        </w:tc>
      </w:tr>
      <w:tr w:rsidR="00686A3D" w:rsidTr="00CF5033">
        <w:tc>
          <w:tcPr>
            <w:tcW w:w="10173" w:type="dxa"/>
            <w:gridSpan w:val="4"/>
          </w:tcPr>
          <w:p w:rsidR="00686A3D" w:rsidRPr="00CF5033" w:rsidRDefault="00686A3D" w:rsidP="0068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.Нормативные  характеристики  налогового  органа  Питерского   муниципального  района</w:t>
            </w:r>
          </w:p>
        </w:tc>
      </w:tr>
      <w:tr w:rsidR="00686A3D" w:rsidRPr="004A7C40" w:rsidTr="00CF5033">
        <w:tc>
          <w:tcPr>
            <w:tcW w:w="817" w:type="dxa"/>
          </w:tcPr>
          <w:p w:rsidR="00686A3D" w:rsidRPr="00CF5033" w:rsidRDefault="00686A3D" w:rsidP="00C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gridSpan w:val="2"/>
          </w:tcPr>
          <w:p w:rsidR="00686A3D" w:rsidRPr="00CF5033" w:rsidRDefault="00686A3D" w:rsidP="00A3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3402" w:type="dxa"/>
          </w:tcPr>
          <w:p w:rsidR="00686A3D" w:rsidRPr="00CF5033" w:rsidRDefault="00686A3D" w:rsidP="00A3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9A" w:rsidRPr="00CF5033" w:rsidRDefault="00BF7D9A" w:rsidP="00BF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Решение ОМС</w:t>
            </w:r>
          </w:p>
        </w:tc>
      </w:tr>
      <w:tr w:rsidR="00686A3D" w:rsidRPr="004A7C40" w:rsidTr="00CF5033">
        <w:tc>
          <w:tcPr>
            <w:tcW w:w="817" w:type="dxa"/>
          </w:tcPr>
          <w:p w:rsidR="00686A3D" w:rsidRPr="00CF5033" w:rsidRDefault="00686A3D" w:rsidP="00C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gridSpan w:val="2"/>
          </w:tcPr>
          <w:p w:rsidR="00686A3D" w:rsidRPr="00CF5033" w:rsidRDefault="00686A3D" w:rsidP="00F21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 (содержание, льготы освобождения или иной преференции)</w:t>
            </w:r>
          </w:p>
        </w:tc>
        <w:tc>
          <w:tcPr>
            <w:tcW w:w="3402" w:type="dxa"/>
          </w:tcPr>
          <w:p w:rsidR="00686A3D" w:rsidRPr="00CF5033" w:rsidRDefault="00BF7D9A" w:rsidP="00BF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Решение ОМС</w:t>
            </w:r>
          </w:p>
        </w:tc>
      </w:tr>
      <w:tr w:rsidR="00686A3D" w:rsidRPr="004A7C40" w:rsidTr="00CF5033">
        <w:tc>
          <w:tcPr>
            <w:tcW w:w="817" w:type="dxa"/>
          </w:tcPr>
          <w:p w:rsidR="00686A3D" w:rsidRPr="00CF5033" w:rsidRDefault="00F21289" w:rsidP="00C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gridSpan w:val="2"/>
          </w:tcPr>
          <w:p w:rsidR="00686A3D" w:rsidRPr="00CF5033" w:rsidRDefault="00F21289" w:rsidP="00A3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  <w:tc>
          <w:tcPr>
            <w:tcW w:w="3402" w:type="dxa"/>
          </w:tcPr>
          <w:p w:rsidR="00686A3D" w:rsidRPr="00CF5033" w:rsidRDefault="004A7C40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перечня налоговых расходов Питерского муниципального района</w:t>
            </w:r>
          </w:p>
        </w:tc>
      </w:tr>
      <w:tr w:rsidR="00686A3D" w:rsidRPr="004A7C40" w:rsidTr="00CF5033">
        <w:tc>
          <w:tcPr>
            <w:tcW w:w="817" w:type="dxa"/>
          </w:tcPr>
          <w:p w:rsidR="00686A3D" w:rsidRPr="00CF5033" w:rsidRDefault="00F21289" w:rsidP="00C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gridSpan w:val="2"/>
          </w:tcPr>
          <w:p w:rsidR="00686A3D" w:rsidRPr="00CF5033" w:rsidRDefault="00F21289" w:rsidP="00A3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3402" w:type="dxa"/>
          </w:tcPr>
          <w:p w:rsidR="00686A3D" w:rsidRPr="00CF5033" w:rsidRDefault="00686A3D" w:rsidP="00A3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9A" w:rsidRPr="00CF5033" w:rsidRDefault="00BF7D9A" w:rsidP="00BF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Решение ОМС</w:t>
            </w:r>
          </w:p>
        </w:tc>
      </w:tr>
      <w:tr w:rsidR="00686A3D" w:rsidRPr="004A7C40" w:rsidTr="00CF5033">
        <w:tc>
          <w:tcPr>
            <w:tcW w:w="817" w:type="dxa"/>
          </w:tcPr>
          <w:p w:rsidR="00686A3D" w:rsidRPr="00CF5033" w:rsidRDefault="00F21289" w:rsidP="00C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gridSpan w:val="2"/>
          </w:tcPr>
          <w:p w:rsidR="00686A3D" w:rsidRPr="00CF5033" w:rsidRDefault="00F21289" w:rsidP="00A3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Категории получателей налогового расхода</w:t>
            </w:r>
          </w:p>
        </w:tc>
        <w:tc>
          <w:tcPr>
            <w:tcW w:w="3402" w:type="dxa"/>
          </w:tcPr>
          <w:p w:rsidR="00686A3D" w:rsidRPr="00CF5033" w:rsidRDefault="00BF7D9A" w:rsidP="00BF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Решение ОМС</w:t>
            </w:r>
          </w:p>
        </w:tc>
      </w:tr>
      <w:tr w:rsidR="00686A3D" w:rsidRPr="004A7C40" w:rsidTr="00CF5033">
        <w:tc>
          <w:tcPr>
            <w:tcW w:w="817" w:type="dxa"/>
          </w:tcPr>
          <w:p w:rsidR="00686A3D" w:rsidRPr="00CF5033" w:rsidRDefault="00F21289" w:rsidP="00C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gridSpan w:val="2"/>
          </w:tcPr>
          <w:p w:rsidR="00686A3D" w:rsidRPr="00CF5033" w:rsidRDefault="00F21289" w:rsidP="00A3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налогового расхода</w:t>
            </w:r>
          </w:p>
        </w:tc>
        <w:tc>
          <w:tcPr>
            <w:tcW w:w="3402" w:type="dxa"/>
          </w:tcPr>
          <w:p w:rsidR="00686A3D" w:rsidRPr="00CF5033" w:rsidRDefault="00BF7D9A" w:rsidP="00BF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Решение ОМС</w:t>
            </w:r>
          </w:p>
        </w:tc>
      </w:tr>
      <w:tr w:rsidR="00686A3D" w:rsidRPr="004A7C40" w:rsidTr="00CF5033">
        <w:tc>
          <w:tcPr>
            <w:tcW w:w="817" w:type="dxa"/>
          </w:tcPr>
          <w:p w:rsidR="00686A3D" w:rsidRPr="00CF5033" w:rsidRDefault="00F21289" w:rsidP="00C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  <w:gridSpan w:val="2"/>
          </w:tcPr>
          <w:p w:rsidR="00686A3D" w:rsidRPr="00CF5033" w:rsidRDefault="00F21289" w:rsidP="00A3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3402" w:type="dxa"/>
          </w:tcPr>
          <w:p w:rsidR="00686A3D" w:rsidRPr="00CF5033" w:rsidRDefault="00BF7D9A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="004A7C40" w:rsidRPr="00CF5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куратора налогового  расхода (далее- куратор)</w:t>
            </w:r>
          </w:p>
        </w:tc>
      </w:tr>
      <w:tr w:rsidR="00686A3D" w:rsidRPr="004A7C40" w:rsidTr="00CF5033">
        <w:tc>
          <w:tcPr>
            <w:tcW w:w="817" w:type="dxa"/>
          </w:tcPr>
          <w:p w:rsidR="00686A3D" w:rsidRPr="00CF5033" w:rsidRDefault="00F21289" w:rsidP="00C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  <w:gridSpan w:val="2"/>
          </w:tcPr>
          <w:p w:rsidR="00686A3D" w:rsidRPr="00CF5033" w:rsidRDefault="00F21289" w:rsidP="00A3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Дата начало действия налогового расхода</w:t>
            </w:r>
          </w:p>
        </w:tc>
        <w:tc>
          <w:tcPr>
            <w:tcW w:w="3402" w:type="dxa"/>
          </w:tcPr>
          <w:p w:rsidR="00686A3D" w:rsidRPr="00CF5033" w:rsidRDefault="00BF7D9A" w:rsidP="00BF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Решение ОМС</w:t>
            </w:r>
          </w:p>
        </w:tc>
      </w:tr>
      <w:tr w:rsidR="00686A3D" w:rsidRPr="004A7C40" w:rsidTr="00CF5033">
        <w:tc>
          <w:tcPr>
            <w:tcW w:w="817" w:type="dxa"/>
          </w:tcPr>
          <w:p w:rsidR="00686A3D" w:rsidRPr="00CF5033" w:rsidRDefault="00F21289" w:rsidP="00C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  <w:gridSpan w:val="2"/>
          </w:tcPr>
          <w:p w:rsidR="00686A3D" w:rsidRPr="00CF5033" w:rsidRDefault="00F21289" w:rsidP="00A3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налогового расхода</w:t>
            </w:r>
          </w:p>
        </w:tc>
        <w:tc>
          <w:tcPr>
            <w:tcW w:w="3402" w:type="dxa"/>
          </w:tcPr>
          <w:p w:rsidR="00686A3D" w:rsidRPr="00CF5033" w:rsidRDefault="00BF7D9A" w:rsidP="00BF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Решение ОМС</w:t>
            </w:r>
          </w:p>
        </w:tc>
      </w:tr>
      <w:tr w:rsidR="00F21289" w:rsidRPr="004A7C40" w:rsidTr="00CF5033">
        <w:tc>
          <w:tcPr>
            <w:tcW w:w="10173" w:type="dxa"/>
            <w:gridSpan w:val="4"/>
          </w:tcPr>
          <w:p w:rsidR="00F21289" w:rsidRPr="00CF5033" w:rsidRDefault="00F21289" w:rsidP="00C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П.Целевые характеристики налогового расхода</w:t>
            </w:r>
          </w:p>
        </w:tc>
      </w:tr>
      <w:tr w:rsidR="00686A3D" w:rsidRPr="004A7C40" w:rsidTr="00CF5033">
        <w:tc>
          <w:tcPr>
            <w:tcW w:w="817" w:type="dxa"/>
          </w:tcPr>
          <w:p w:rsidR="00686A3D" w:rsidRPr="00CF5033" w:rsidRDefault="00F21289" w:rsidP="00C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  <w:gridSpan w:val="2"/>
          </w:tcPr>
          <w:p w:rsidR="00686A3D" w:rsidRPr="00CF5033" w:rsidRDefault="00F21289" w:rsidP="00A3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налогового расхода.</w:t>
            </w:r>
          </w:p>
        </w:tc>
        <w:tc>
          <w:tcPr>
            <w:tcW w:w="3402" w:type="dxa"/>
          </w:tcPr>
          <w:p w:rsidR="00686A3D" w:rsidRPr="00CF5033" w:rsidRDefault="00686A3D" w:rsidP="00A3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A3D" w:rsidRPr="004A7C40" w:rsidTr="00CF5033">
        <w:tc>
          <w:tcPr>
            <w:tcW w:w="817" w:type="dxa"/>
          </w:tcPr>
          <w:p w:rsidR="00686A3D" w:rsidRPr="00CF5033" w:rsidRDefault="00F21289" w:rsidP="00C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  <w:gridSpan w:val="2"/>
          </w:tcPr>
          <w:p w:rsidR="00686A3D" w:rsidRPr="00CF5033" w:rsidRDefault="00F21289" w:rsidP="00A3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Питерского муниципального района (не</w:t>
            </w:r>
            <w:r w:rsidR="00D62FDF" w:rsidRPr="00CF5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программного направления деятельности), в которой реализуются цели предоставления налогового расхода.</w:t>
            </w:r>
          </w:p>
        </w:tc>
        <w:tc>
          <w:tcPr>
            <w:tcW w:w="3402" w:type="dxa"/>
          </w:tcPr>
          <w:p w:rsidR="00686A3D" w:rsidRPr="00CF5033" w:rsidRDefault="00BF7D9A" w:rsidP="00BF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86A3D" w:rsidRPr="004A7C40" w:rsidTr="00CF5033">
        <w:tc>
          <w:tcPr>
            <w:tcW w:w="817" w:type="dxa"/>
          </w:tcPr>
          <w:p w:rsidR="00686A3D" w:rsidRPr="00CF5033" w:rsidRDefault="00F21289" w:rsidP="00C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  <w:gridSpan w:val="2"/>
          </w:tcPr>
          <w:p w:rsidR="00686A3D" w:rsidRPr="00CF5033" w:rsidRDefault="00F21289" w:rsidP="00D62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="00D62FDF" w:rsidRPr="00CF50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нование структурных элементов муниципальной программы Питерского муниципального района  в</w:t>
            </w:r>
            <w:r w:rsidR="00D62FDF" w:rsidRPr="00CF5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рамках которых реализуются цели предоставления налогового расхода</w:t>
            </w:r>
          </w:p>
        </w:tc>
        <w:tc>
          <w:tcPr>
            <w:tcW w:w="3402" w:type="dxa"/>
          </w:tcPr>
          <w:p w:rsidR="00686A3D" w:rsidRPr="00CF5033" w:rsidRDefault="00BF7D9A" w:rsidP="00BF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86A3D" w:rsidRPr="004A7C40" w:rsidTr="00CF5033">
        <w:tc>
          <w:tcPr>
            <w:tcW w:w="817" w:type="dxa"/>
          </w:tcPr>
          <w:p w:rsidR="00686A3D" w:rsidRPr="00CF5033" w:rsidRDefault="00F21289" w:rsidP="00C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4" w:type="dxa"/>
            <w:gridSpan w:val="2"/>
          </w:tcPr>
          <w:p w:rsidR="00686A3D" w:rsidRPr="00CF5033" w:rsidRDefault="000675C9" w:rsidP="00A3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Цель (направление)социально-экономической политики Питерского муниципального района.</w:t>
            </w:r>
          </w:p>
        </w:tc>
        <w:tc>
          <w:tcPr>
            <w:tcW w:w="3402" w:type="dxa"/>
          </w:tcPr>
          <w:p w:rsidR="00686A3D" w:rsidRPr="00CF5033" w:rsidRDefault="00BF7D9A" w:rsidP="00BF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86A3D" w:rsidRPr="004A7C40" w:rsidTr="00CF5033">
        <w:tc>
          <w:tcPr>
            <w:tcW w:w="817" w:type="dxa"/>
          </w:tcPr>
          <w:p w:rsidR="00686A3D" w:rsidRPr="00CF5033" w:rsidRDefault="000675C9" w:rsidP="00C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4" w:type="dxa"/>
            <w:gridSpan w:val="2"/>
          </w:tcPr>
          <w:p w:rsidR="00686A3D" w:rsidRPr="00CF5033" w:rsidRDefault="000675C9" w:rsidP="00A3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Показатели(индикаторы) достижения целей предоставления налогового расхода, в том числе показатели муниципальной программы </w:t>
            </w:r>
            <w:r w:rsidRPr="00CF5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Питерского муниципального района и ее структурных элементов.</w:t>
            </w:r>
          </w:p>
        </w:tc>
        <w:tc>
          <w:tcPr>
            <w:tcW w:w="3402" w:type="dxa"/>
          </w:tcPr>
          <w:p w:rsidR="00686A3D" w:rsidRPr="00CF5033" w:rsidRDefault="00BF7D9A" w:rsidP="00BF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</w:t>
            </w:r>
          </w:p>
        </w:tc>
      </w:tr>
      <w:tr w:rsidR="00686A3D" w:rsidRPr="004A7C40" w:rsidTr="00CF5033">
        <w:tc>
          <w:tcPr>
            <w:tcW w:w="817" w:type="dxa"/>
          </w:tcPr>
          <w:p w:rsidR="00686A3D" w:rsidRPr="00CF5033" w:rsidRDefault="000675C9" w:rsidP="00C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954" w:type="dxa"/>
            <w:gridSpan w:val="2"/>
          </w:tcPr>
          <w:p w:rsidR="00686A3D" w:rsidRPr="00CF5033" w:rsidRDefault="000675C9" w:rsidP="00A35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</w:t>
            </w:r>
            <w:r w:rsidR="00D62FDF" w:rsidRPr="00CF5033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ципальной программы </w:t>
            </w: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Питерского муниципального района и ее структурных элементов</w:t>
            </w:r>
          </w:p>
        </w:tc>
        <w:tc>
          <w:tcPr>
            <w:tcW w:w="3402" w:type="dxa"/>
          </w:tcPr>
          <w:p w:rsidR="00686A3D" w:rsidRPr="00CF5033" w:rsidRDefault="00BF7D9A" w:rsidP="00BF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86A3D" w:rsidRPr="004A7C40" w:rsidTr="00CF5033">
        <w:tc>
          <w:tcPr>
            <w:tcW w:w="817" w:type="dxa"/>
          </w:tcPr>
          <w:p w:rsidR="00686A3D" w:rsidRPr="00CF5033" w:rsidRDefault="00BF7D9A" w:rsidP="00CF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4" w:type="dxa"/>
            <w:gridSpan w:val="2"/>
          </w:tcPr>
          <w:p w:rsidR="00686A3D" w:rsidRPr="00CF5033" w:rsidRDefault="00BF7D9A" w:rsidP="00D62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Прогнозные (оценочные) значения показателей(индикаторов) достижения целей предоставления налогового расхода, в том числе показателей муниципальной программы Питерского муниципального района и ее структурных элементов, на текущий финансовый год, очередной финансовый год и плановый  период.</w:t>
            </w:r>
          </w:p>
        </w:tc>
        <w:tc>
          <w:tcPr>
            <w:tcW w:w="3402" w:type="dxa"/>
          </w:tcPr>
          <w:p w:rsidR="00686A3D" w:rsidRPr="00CF5033" w:rsidRDefault="00BF7D9A" w:rsidP="00BF7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033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</w:tbl>
    <w:p w:rsidR="00686A3D" w:rsidRDefault="00686A3D" w:rsidP="00CF5033">
      <w:pPr>
        <w:pStyle w:val="a3"/>
        <w:rPr>
          <w:sz w:val="28"/>
          <w:szCs w:val="28"/>
        </w:rPr>
      </w:pPr>
    </w:p>
    <w:p w:rsidR="00CF5033" w:rsidRDefault="00CF5033" w:rsidP="00CF5033">
      <w:pPr>
        <w:pStyle w:val="a3"/>
        <w:rPr>
          <w:sz w:val="28"/>
          <w:szCs w:val="28"/>
        </w:rPr>
      </w:pPr>
    </w:p>
    <w:p w:rsidR="00CF5033" w:rsidRDefault="00CF5033" w:rsidP="00CF5033">
      <w:pPr>
        <w:pStyle w:val="a3"/>
        <w:rPr>
          <w:sz w:val="28"/>
          <w:szCs w:val="28"/>
        </w:rPr>
      </w:pPr>
    </w:p>
    <w:p w:rsidR="00CF5033" w:rsidRDefault="00CF5033" w:rsidP="00CF5033">
      <w:pPr>
        <w:pStyle w:val="a3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CF5033" w:rsidRPr="00CF5033" w:rsidRDefault="00CF5033" w:rsidP="00CF50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муниципального района                                                           С.Г. Черпанова</w:t>
      </w:r>
    </w:p>
    <w:sectPr w:rsidR="00CF5033" w:rsidRPr="00CF5033" w:rsidSect="00CF5033">
      <w:pgSz w:w="11906" w:h="16838"/>
      <w:pgMar w:top="73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AD" w:rsidRDefault="00FD2EAD" w:rsidP="00554D6A">
      <w:pPr>
        <w:spacing w:after="0" w:line="240" w:lineRule="auto"/>
      </w:pPr>
      <w:r>
        <w:separator/>
      </w:r>
    </w:p>
  </w:endnote>
  <w:endnote w:type="continuationSeparator" w:id="0">
    <w:p w:rsidR="00FD2EAD" w:rsidRDefault="00FD2EAD" w:rsidP="0055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9640"/>
      <w:docPartObj>
        <w:docPartGallery w:val="Page Numbers (Bottom of Page)"/>
        <w:docPartUnique/>
      </w:docPartObj>
    </w:sdtPr>
    <w:sdtContent>
      <w:p w:rsidR="00CF5033" w:rsidRDefault="00CF5033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F5033" w:rsidRDefault="00CF50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AD" w:rsidRDefault="00FD2EAD" w:rsidP="00554D6A">
      <w:pPr>
        <w:spacing w:after="0" w:line="240" w:lineRule="auto"/>
      </w:pPr>
      <w:r>
        <w:separator/>
      </w:r>
    </w:p>
  </w:footnote>
  <w:footnote w:type="continuationSeparator" w:id="0">
    <w:p w:rsidR="00FD2EAD" w:rsidRDefault="00FD2EAD" w:rsidP="00554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0CF"/>
    <w:rsid w:val="000675C9"/>
    <w:rsid w:val="00105372"/>
    <w:rsid w:val="001A0FAB"/>
    <w:rsid w:val="002006D7"/>
    <w:rsid w:val="00217189"/>
    <w:rsid w:val="00245E4C"/>
    <w:rsid w:val="00270234"/>
    <w:rsid w:val="003A0CD7"/>
    <w:rsid w:val="003A23D4"/>
    <w:rsid w:val="00413DC3"/>
    <w:rsid w:val="00444FD5"/>
    <w:rsid w:val="00447B9F"/>
    <w:rsid w:val="004636AA"/>
    <w:rsid w:val="00465888"/>
    <w:rsid w:val="004A7C40"/>
    <w:rsid w:val="004D7F1A"/>
    <w:rsid w:val="00554D6A"/>
    <w:rsid w:val="005638A9"/>
    <w:rsid w:val="00591019"/>
    <w:rsid w:val="00612A96"/>
    <w:rsid w:val="00633EC5"/>
    <w:rsid w:val="00686A3D"/>
    <w:rsid w:val="006D25AB"/>
    <w:rsid w:val="006F114C"/>
    <w:rsid w:val="00706CC1"/>
    <w:rsid w:val="0077706F"/>
    <w:rsid w:val="007914B9"/>
    <w:rsid w:val="009A625A"/>
    <w:rsid w:val="009B4553"/>
    <w:rsid w:val="00A350CF"/>
    <w:rsid w:val="00A5543C"/>
    <w:rsid w:val="00A821AA"/>
    <w:rsid w:val="00A9508B"/>
    <w:rsid w:val="00AA4F69"/>
    <w:rsid w:val="00B838AF"/>
    <w:rsid w:val="00BC45A8"/>
    <w:rsid w:val="00BF1340"/>
    <w:rsid w:val="00BF1F1A"/>
    <w:rsid w:val="00BF7D9A"/>
    <w:rsid w:val="00C31C2D"/>
    <w:rsid w:val="00CC4D7D"/>
    <w:rsid w:val="00CD5036"/>
    <w:rsid w:val="00CE4B5B"/>
    <w:rsid w:val="00CF2383"/>
    <w:rsid w:val="00CF5033"/>
    <w:rsid w:val="00D27CBF"/>
    <w:rsid w:val="00D62FDF"/>
    <w:rsid w:val="00D65342"/>
    <w:rsid w:val="00DA7DCC"/>
    <w:rsid w:val="00DD43E3"/>
    <w:rsid w:val="00E46068"/>
    <w:rsid w:val="00E72123"/>
    <w:rsid w:val="00ED23D9"/>
    <w:rsid w:val="00F21289"/>
    <w:rsid w:val="00FD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D4"/>
  </w:style>
  <w:style w:type="paragraph" w:styleId="1">
    <w:name w:val="heading 1"/>
    <w:basedOn w:val="a"/>
    <w:next w:val="a"/>
    <w:link w:val="10"/>
    <w:qFormat/>
    <w:rsid w:val="0077706F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06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Обычный11"/>
    <w:rsid w:val="007770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link w:val="a4"/>
    <w:qFormat/>
    <w:rsid w:val="00BF13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rsid w:val="00BF1340"/>
    <w:rPr>
      <w:rFonts w:cs="Times New Roman"/>
      <w:color w:val="0000FF"/>
      <w:u w:val="single"/>
    </w:rPr>
  </w:style>
  <w:style w:type="character" w:customStyle="1" w:styleId="-1pt">
    <w:name w:val="Основной текст + Интервал -1 pt"/>
    <w:basedOn w:val="a0"/>
    <w:uiPriority w:val="99"/>
    <w:rsid w:val="00BF1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a4">
    <w:name w:val="Без интервала Знак"/>
    <w:basedOn w:val="a0"/>
    <w:link w:val="a3"/>
    <w:locked/>
    <w:rsid w:val="00BF13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5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4D6A"/>
  </w:style>
  <w:style w:type="paragraph" w:styleId="a8">
    <w:name w:val="footer"/>
    <w:basedOn w:val="a"/>
    <w:link w:val="a9"/>
    <w:uiPriority w:val="99"/>
    <w:unhideWhenUsed/>
    <w:rsid w:val="0055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D6A"/>
  </w:style>
  <w:style w:type="table" w:styleId="aa">
    <w:name w:val="Table Grid"/>
    <w:basedOn w:val="a1"/>
    <w:uiPriority w:val="59"/>
    <w:rsid w:val="0068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2D4E-9044-4A7A-97D7-DE20FD77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</cp:lastModifiedBy>
  <cp:revision>3</cp:revision>
  <cp:lastPrinted>2019-12-30T11:57:00Z</cp:lastPrinted>
  <dcterms:created xsi:type="dcterms:W3CDTF">2019-12-30T11:41:00Z</dcterms:created>
  <dcterms:modified xsi:type="dcterms:W3CDTF">2019-12-30T11:57:00Z</dcterms:modified>
</cp:coreProperties>
</file>