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3B06" w14:textId="00AA8FA9" w:rsidR="006748FE" w:rsidRPr="00FA3C9B" w:rsidRDefault="006748FE" w:rsidP="006748FE">
      <w:pPr>
        <w:widowControl w:val="0"/>
        <w:autoSpaceDE w:val="0"/>
        <w:autoSpaceDN w:val="0"/>
        <w:adjustRightInd w:val="0"/>
        <w:jc w:val="center"/>
        <w:rPr>
          <w:sz w:val="20"/>
          <w:szCs w:val="20"/>
        </w:rPr>
      </w:pPr>
      <w:r>
        <w:rPr>
          <w:rFonts w:ascii="Courier New" w:hAnsi="Courier New"/>
          <w:noProof/>
          <w:spacing w:val="20"/>
          <w:sz w:val="28"/>
          <w:szCs w:val="28"/>
        </w:rPr>
        <w:drawing>
          <wp:inline distT="0" distB="0" distL="0" distR="0" wp14:anchorId="0C278A10" wp14:editId="36088A33">
            <wp:extent cx="647700" cy="838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838200"/>
                    </a:xfrm>
                    <a:prstGeom prst="rect">
                      <a:avLst/>
                    </a:prstGeom>
                    <a:noFill/>
                    <a:ln>
                      <a:noFill/>
                    </a:ln>
                  </pic:spPr>
                </pic:pic>
              </a:graphicData>
            </a:graphic>
          </wp:inline>
        </w:drawing>
      </w:r>
    </w:p>
    <w:p w14:paraId="5F2D4801" w14:textId="77777777" w:rsidR="006748FE" w:rsidRPr="00FA3C9B" w:rsidRDefault="006748FE" w:rsidP="006748FE">
      <w:pPr>
        <w:widowControl w:val="0"/>
        <w:autoSpaceDE w:val="0"/>
        <w:autoSpaceDN w:val="0"/>
        <w:adjustRightInd w:val="0"/>
        <w:contextualSpacing/>
        <w:jc w:val="center"/>
        <w:rPr>
          <w:b/>
          <w:sz w:val="36"/>
          <w:szCs w:val="36"/>
        </w:rPr>
      </w:pPr>
      <w:r w:rsidRPr="00FA3C9B">
        <w:rPr>
          <w:b/>
          <w:sz w:val="36"/>
          <w:szCs w:val="36"/>
        </w:rPr>
        <w:t>СОБРАНИЕ ДЕПУТАТОВ</w:t>
      </w:r>
    </w:p>
    <w:p w14:paraId="67304965" w14:textId="77777777" w:rsidR="006748FE" w:rsidRPr="00FA3C9B" w:rsidRDefault="006748FE" w:rsidP="006748FE">
      <w:pPr>
        <w:widowControl w:val="0"/>
        <w:autoSpaceDE w:val="0"/>
        <w:autoSpaceDN w:val="0"/>
        <w:adjustRightInd w:val="0"/>
        <w:contextualSpacing/>
        <w:jc w:val="center"/>
        <w:rPr>
          <w:b/>
          <w:sz w:val="36"/>
          <w:szCs w:val="36"/>
        </w:rPr>
      </w:pPr>
      <w:r w:rsidRPr="00FA3C9B">
        <w:rPr>
          <w:b/>
          <w:sz w:val="36"/>
          <w:szCs w:val="36"/>
        </w:rPr>
        <w:t>ПИТЕРСКОГО МУНИЦИПАЛЬНОГО РАЙОНА</w:t>
      </w:r>
    </w:p>
    <w:p w14:paraId="427C8B45" w14:textId="77777777" w:rsidR="006748FE" w:rsidRPr="00FA3C9B" w:rsidRDefault="006748FE" w:rsidP="006748FE">
      <w:pPr>
        <w:widowControl w:val="0"/>
        <w:autoSpaceDE w:val="0"/>
        <w:autoSpaceDN w:val="0"/>
        <w:adjustRightInd w:val="0"/>
        <w:contextualSpacing/>
        <w:jc w:val="center"/>
        <w:rPr>
          <w:b/>
          <w:sz w:val="36"/>
          <w:szCs w:val="36"/>
        </w:rPr>
      </w:pPr>
      <w:r w:rsidRPr="00FA3C9B">
        <w:rPr>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6748FE" w:rsidRPr="00FA3C9B" w14:paraId="41716E71" w14:textId="77777777" w:rsidTr="00D9510C">
        <w:trPr>
          <w:trHeight w:val="100"/>
        </w:trPr>
        <w:tc>
          <w:tcPr>
            <w:tcW w:w="9540" w:type="dxa"/>
            <w:tcBorders>
              <w:top w:val="double" w:sz="18" w:space="0" w:color="000000"/>
            </w:tcBorders>
            <w:shd w:val="clear" w:color="auto" w:fill="auto"/>
            <w:tcMar>
              <w:top w:w="0" w:type="dxa"/>
              <w:left w:w="108" w:type="dxa"/>
              <w:bottom w:w="0" w:type="dxa"/>
              <w:right w:w="108" w:type="dxa"/>
            </w:tcMar>
          </w:tcPr>
          <w:p w14:paraId="3EF7BF44" w14:textId="77777777" w:rsidR="006748FE" w:rsidRPr="00FA3C9B" w:rsidRDefault="006748FE" w:rsidP="00D9510C">
            <w:pPr>
              <w:widowControl w:val="0"/>
              <w:autoSpaceDE w:val="0"/>
              <w:autoSpaceDN w:val="0"/>
              <w:adjustRightInd w:val="0"/>
              <w:rPr>
                <w:b/>
                <w:sz w:val="28"/>
                <w:szCs w:val="28"/>
              </w:rPr>
            </w:pPr>
          </w:p>
        </w:tc>
      </w:tr>
    </w:tbl>
    <w:p w14:paraId="37A6BD9E" w14:textId="77777777" w:rsidR="006748FE" w:rsidRPr="00FA3C9B" w:rsidRDefault="006748FE" w:rsidP="006748FE">
      <w:pPr>
        <w:widowControl w:val="0"/>
        <w:autoSpaceDE w:val="0"/>
        <w:autoSpaceDN w:val="0"/>
        <w:adjustRightInd w:val="0"/>
        <w:jc w:val="center"/>
        <w:rPr>
          <w:b/>
          <w:sz w:val="40"/>
          <w:szCs w:val="40"/>
        </w:rPr>
      </w:pPr>
      <w:r w:rsidRPr="00FA3C9B">
        <w:rPr>
          <w:b/>
          <w:sz w:val="40"/>
          <w:szCs w:val="40"/>
        </w:rPr>
        <w:t>РЕШЕНИЕ</w:t>
      </w:r>
    </w:p>
    <w:p w14:paraId="12C524B4" w14:textId="77777777" w:rsidR="006748FE" w:rsidRPr="00FA3C9B" w:rsidRDefault="006748FE" w:rsidP="006748FE">
      <w:pPr>
        <w:widowControl w:val="0"/>
        <w:autoSpaceDE w:val="0"/>
        <w:autoSpaceDN w:val="0"/>
        <w:adjustRightInd w:val="0"/>
        <w:jc w:val="center"/>
        <w:rPr>
          <w:b/>
        </w:rPr>
      </w:pPr>
      <w:proofErr w:type="spellStart"/>
      <w:r w:rsidRPr="00FA3C9B">
        <w:rPr>
          <w:b/>
        </w:rPr>
        <w:t>с.Питерка</w:t>
      </w:r>
      <w:proofErr w:type="spellEnd"/>
    </w:p>
    <w:p w14:paraId="301DB9C0" w14:textId="699F7663" w:rsidR="006748FE" w:rsidRPr="00FA3C9B" w:rsidRDefault="006748FE" w:rsidP="006748FE">
      <w:pPr>
        <w:widowControl w:val="0"/>
        <w:autoSpaceDE w:val="0"/>
        <w:autoSpaceDN w:val="0"/>
        <w:adjustRightInd w:val="0"/>
        <w:rPr>
          <w:b/>
          <w:sz w:val="28"/>
          <w:szCs w:val="28"/>
        </w:rPr>
      </w:pPr>
      <w:r w:rsidRPr="00FA3C9B">
        <w:rPr>
          <w:b/>
          <w:sz w:val="28"/>
          <w:szCs w:val="28"/>
        </w:rPr>
        <w:t xml:space="preserve">от </w:t>
      </w:r>
      <w:r w:rsidR="001B3A6E">
        <w:rPr>
          <w:b/>
          <w:sz w:val="28"/>
          <w:szCs w:val="28"/>
        </w:rPr>
        <w:t>20 декабря</w:t>
      </w:r>
      <w:r w:rsidRPr="00FA3C9B">
        <w:rPr>
          <w:b/>
          <w:sz w:val="28"/>
          <w:szCs w:val="28"/>
        </w:rPr>
        <w:t xml:space="preserve"> 20</w:t>
      </w:r>
      <w:r>
        <w:rPr>
          <w:b/>
          <w:sz w:val="28"/>
          <w:szCs w:val="28"/>
        </w:rPr>
        <w:t>22</w:t>
      </w:r>
      <w:r w:rsidRPr="00FA3C9B">
        <w:rPr>
          <w:b/>
          <w:sz w:val="28"/>
          <w:szCs w:val="28"/>
        </w:rPr>
        <w:t xml:space="preserve"> г</w:t>
      </w:r>
      <w:r>
        <w:rPr>
          <w:b/>
          <w:sz w:val="28"/>
          <w:szCs w:val="28"/>
        </w:rPr>
        <w:t>ода</w:t>
      </w:r>
      <w:r w:rsidRPr="00FA3C9B">
        <w:rPr>
          <w:b/>
          <w:sz w:val="28"/>
          <w:szCs w:val="28"/>
        </w:rPr>
        <w:t xml:space="preserve">                     </w:t>
      </w:r>
      <w:r w:rsidRPr="00FA3C9B">
        <w:rPr>
          <w:b/>
          <w:sz w:val="28"/>
          <w:szCs w:val="28"/>
        </w:rPr>
        <w:tab/>
      </w:r>
      <w:r w:rsidRPr="00FA3C9B">
        <w:rPr>
          <w:b/>
          <w:sz w:val="28"/>
          <w:szCs w:val="28"/>
        </w:rPr>
        <w:tab/>
      </w:r>
      <w:r w:rsidRPr="00FA3C9B">
        <w:rPr>
          <w:b/>
          <w:sz w:val="28"/>
          <w:szCs w:val="28"/>
        </w:rPr>
        <w:tab/>
      </w:r>
      <w:r w:rsidRPr="00FA3C9B">
        <w:rPr>
          <w:b/>
          <w:sz w:val="28"/>
          <w:szCs w:val="28"/>
        </w:rPr>
        <w:tab/>
      </w:r>
      <w:r>
        <w:rPr>
          <w:b/>
          <w:sz w:val="28"/>
          <w:szCs w:val="28"/>
        </w:rPr>
        <w:tab/>
      </w:r>
      <w:r w:rsidRPr="00FA3C9B">
        <w:rPr>
          <w:b/>
          <w:sz w:val="28"/>
          <w:szCs w:val="28"/>
        </w:rPr>
        <w:t xml:space="preserve">    №</w:t>
      </w:r>
      <w:r w:rsidR="001B3A6E">
        <w:rPr>
          <w:b/>
          <w:sz w:val="28"/>
          <w:szCs w:val="28"/>
        </w:rPr>
        <w:t>68-3</w:t>
      </w:r>
      <w:bookmarkStart w:id="0" w:name="_GoBack"/>
      <w:bookmarkEnd w:id="0"/>
    </w:p>
    <w:p w14:paraId="7F6BC29A" w14:textId="77777777" w:rsidR="006748FE" w:rsidRDefault="006748FE" w:rsidP="006748FE">
      <w:pPr>
        <w:pStyle w:val="a4"/>
        <w:rPr>
          <w:rFonts w:ascii="Times New Roman" w:hAnsi="Times New Roman"/>
          <w:sz w:val="24"/>
          <w:szCs w:val="24"/>
        </w:rPr>
      </w:pPr>
    </w:p>
    <w:p w14:paraId="73CB3F4C" w14:textId="39502B12" w:rsidR="0062425C" w:rsidRPr="006748FE" w:rsidRDefault="0062425C" w:rsidP="0031689A">
      <w:pPr>
        <w:pStyle w:val="a4"/>
        <w:ind w:right="3118"/>
        <w:jc w:val="both"/>
        <w:rPr>
          <w:rFonts w:ascii="Times New Roman" w:hAnsi="Times New Roman"/>
          <w:sz w:val="28"/>
          <w:szCs w:val="28"/>
        </w:rPr>
      </w:pPr>
      <w:r w:rsidRPr="006748FE">
        <w:rPr>
          <w:rFonts w:ascii="Times New Roman" w:hAnsi="Times New Roman"/>
          <w:sz w:val="28"/>
          <w:szCs w:val="28"/>
        </w:rPr>
        <w:t>Об определении администрации Питерского муниципального района органом местного самоуправления, уполномоченным на предоставление мер поддержки хозяйствующим субъектам, осуществляющим деятельность на территории Питерского муниципального района</w:t>
      </w:r>
    </w:p>
    <w:p w14:paraId="691EEB29" w14:textId="77777777" w:rsidR="004B08EB" w:rsidRPr="006748FE" w:rsidRDefault="004B08EB" w:rsidP="005D299A">
      <w:pPr>
        <w:spacing w:line="360" w:lineRule="auto"/>
        <w:ind w:firstLine="709"/>
        <w:jc w:val="both"/>
        <w:rPr>
          <w:sz w:val="28"/>
          <w:szCs w:val="28"/>
        </w:rPr>
      </w:pPr>
    </w:p>
    <w:p w14:paraId="7F8E6096" w14:textId="5800E30F" w:rsidR="0062425C" w:rsidRPr="006748FE" w:rsidRDefault="0062425C" w:rsidP="005D299A">
      <w:pPr>
        <w:spacing w:line="360" w:lineRule="auto"/>
        <w:ind w:firstLine="709"/>
        <w:jc w:val="both"/>
        <w:rPr>
          <w:sz w:val="28"/>
          <w:szCs w:val="28"/>
        </w:rPr>
      </w:pPr>
      <w:r w:rsidRPr="006748FE">
        <w:rPr>
          <w:sz w:val="28"/>
          <w:szCs w:val="28"/>
        </w:rPr>
        <w:t>В соответствии с Федеральным законом от</w:t>
      </w:r>
      <w:r w:rsidRPr="006748FE">
        <w:rPr>
          <w:sz w:val="28"/>
          <w:szCs w:val="28"/>
          <w:shd w:val="clear" w:color="auto" w:fill="FFFFFF"/>
        </w:rPr>
        <w:t xml:space="preserve"> 6 октября 2003 г</w:t>
      </w:r>
      <w:r w:rsidR="0031689A" w:rsidRPr="006748FE">
        <w:rPr>
          <w:sz w:val="28"/>
          <w:szCs w:val="28"/>
          <w:shd w:val="clear" w:color="auto" w:fill="FFFFFF"/>
        </w:rPr>
        <w:t>ода</w:t>
      </w:r>
      <w:r w:rsidRPr="006748FE">
        <w:rPr>
          <w:sz w:val="28"/>
          <w:szCs w:val="28"/>
          <w:shd w:val="clear" w:color="auto" w:fill="FFFFFF"/>
        </w:rPr>
        <w:t xml:space="preserve"> № 131-ФЗ «Об общих принципах организации местного самоуправления в Российской Федерации», </w:t>
      </w:r>
      <w:r w:rsidRPr="006748FE">
        <w:rPr>
          <w:sz w:val="28"/>
          <w:szCs w:val="28"/>
        </w:rPr>
        <w:t>Положением «О порядке управления и распоряжения имуществом, находящимся в собственности Питерского муниципального района Саратовской области и утверждении методики определения размера арендной платы за муниципальный нежилой фонд»,  утвержденным Решением Собрания депутатов Питерского муниципального района от 26 декабря 2012 года №24-5 (с изменениями от 31 января 2013 года №25-8, от 11 ноября 2015 года №58-4), в целях обеспечения стабильности экономики Питерского муниципального района, руководствуясь Уставом Питерского муниципального района, Собрание депутатов Питерского муниципального района Саратовской области</w:t>
      </w:r>
      <w:r w:rsidR="0031689A" w:rsidRPr="006748FE">
        <w:rPr>
          <w:sz w:val="28"/>
          <w:szCs w:val="28"/>
        </w:rPr>
        <w:t xml:space="preserve"> </w:t>
      </w:r>
      <w:r w:rsidRPr="006748FE">
        <w:rPr>
          <w:sz w:val="28"/>
          <w:szCs w:val="28"/>
        </w:rPr>
        <w:t>РЕШИЛО:</w:t>
      </w:r>
    </w:p>
    <w:p w14:paraId="0D2C0A56" w14:textId="48A08868" w:rsidR="0062425C" w:rsidRPr="006748FE" w:rsidRDefault="0062425C" w:rsidP="005D299A">
      <w:pPr>
        <w:pStyle w:val="a5"/>
        <w:numPr>
          <w:ilvl w:val="0"/>
          <w:numId w:val="1"/>
        </w:numPr>
        <w:spacing w:line="360" w:lineRule="auto"/>
        <w:ind w:left="0" w:firstLine="709"/>
        <w:jc w:val="both"/>
        <w:rPr>
          <w:sz w:val="28"/>
          <w:szCs w:val="28"/>
        </w:rPr>
      </w:pPr>
      <w:r w:rsidRPr="006748FE">
        <w:rPr>
          <w:sz w:val="28"/>
          <w:szCs w:val="28"/>
        </w:rPr>
        <w:t xml:space="preserve">Определить администрацию Питерского муниципального района органом местного самоуправления, уполномоченным на предоставление мер поддержки хозяйствующим субъектам, осуществляющим деятельность на территории Питерского муниципального района по договорам аренды муниципального имущества Питерского муниципального района, договорам аренды земельных участков, являющихся собственностью Питерского </w:t>
      </w:r>
      <w:r w:rsidRPr="006748FE">
        <w:rPr>
          <w:sz w:val="28"/>
          <w:szCs w:val="28"/>
        </w:rPr>
        <w:lastRenderedPageBreak/>
        <w:t xml:space="preserve">муниципального района, а также государственная собственность на которые не разграничена, расположенных на территории муниципальных образований - сельских поселений Питерского муниципального района, в размере и порядке, определенными администрацией Питерского муниципального района. </w:t>
      </w:r>
    </w:p>
    <w:p w14:paraId="1EC427C3" w14:textId="77777777" w:rsidR="00EE190C" w:rsidRPr="006748FE" w:rsidRDefault="009E1FB3" w:rsidP="005D299A">
      <w:pPr>
        <w:pStyle w:val="a5"/>
        <w:numPr>
          <w:ilvl w:val="0"/>
          <w:numId w:val="1"/>
        </w:numPr>
        <w:spacing w:line="360" w:lineRule="auto"/>
        <w:ind w:left="0" w:firstLine="709"/>
        <w:jc w:val="both"/>
        <w:rPr>
          <w:sz w:val="28"/>
          <w:szCs w:val="28"/>
        </w:rPr>
      </w:pPr>
      <w:r w:rsidRPr="006748FE">
        <w:rPr>
          <w:sz w:val="28"/>
          <w:szCs w:val="28"/>
        </w:rPr>
        <w:t xml:space="preserve">Настоящее решение вступает в силу с момента подписания, подлежит размещению на официальном сайте администрации Питерского муниципального района в информационно-телекоммуникационной сети «Интернет» по адресу: </w:t>
      </w:r>
      <w:hyperlink r:id="rId8" w:history="1">
        <w:r w:rsidRPr="006748FE">
          <w:rPr>
            <w:rStyle w:val="a6"/>
            <w:sz w:val="28"/>
            <w:szCs w:val="28"/>
          </w:rPr>
          <w:t>https://питерка.рф/</w:t>
        </w:r>
      </w:hyperlink>
      <w:r w:rsidRPr="006748FE">
        <w:rPr>
          <w:sz w:val="28"/>
          <w:szCs w:val="28"/>
        </w:rPr>
        <w:t xml:space="preserve"> и распространяется на правоотношения, возникшие с 1 </w:t>
      </w:r>
      <w:r w:rsidR="0098792C" w:rsidRPr="006748FE">
        <w:rPr>
          <w:sz w:val="28"/>
          <w:szCs w:val="28"/>
        </w:rPr>
        <w:t>ноября</w:t>
      </w:r>
      <w:r w:rsidRPr="006748FE">
        <w:rPr>
          <w:sz w:val="28"/>
          <w:szCs w:val="28"/>
        </w:rPr>
        <w:t xml:space="preserve"> 2022 года.</w:t>
      </w:r>
    </w:p>
    <w:p w14:paraId="51C14A20" w14:textId="7F459120" w:rsidR="009E1FB3" w:rsidRPr="006748FE" w:rsidRDefault="009E1FB3" w:rsidP="009E1FB3">
      <w:pPr>
        <w:pStyle w:val="a5"/>
        <w:ind w:left="709"/>
        <w:jc w:val="both"/>
        <w:rPr>
          <w:sz w:val="28"/>
          <w:szCs w:val="28"/>
        </w:rPr>
      </w:pPr>
    </w:p>
    <w:p w14:paraId="0E53069F" w14:textId="77777777" w:rsidR="001443A3" w:rsidRPr="006748FE" w:rsidRDefault="001443A3" w:rsidP="009E1FB3">
      <w:pPr>
        <w:pStyle w:val="a5"/>
        <w:ind w:left="709"/>
        <w:jc w:val="both"/>
        <w:rPr>
          <w:sz w:val="28"/>
          <w:szCs w:val="28"/>
        </w:rPr>
      </w:pPr>
    </w:p>
    <w:tbl>
      <w:tblPr>
        <w:tblW w:w="0" w:type="auto"/>
        <w:tblLook w:val="04A0" w:firstRow="1" w:lastRow="0" w:firstColumn="1" w:lastColumn="0" w:noHBand="0" w:noVBand="1"/>
      </w:tblPr>
      <w:tblGrid>
        <w:gridCol w:w="4467"/>
        <w:gridCol w:w="572"/>
        <w:gridCol w:w="4532"/>
      </w:tblGrid>
      <w:tr w:rsidR="005D299A" w14:paraId="4730B3C0" w14:textId="77777777" w:rsidTr="00D9510C">
        <w:tc>
          <w:tcPr>
            <w:tcW w:w="4467" w:type="dxa"/>
          </w:tcPr>
          <w:p w14:paraId="52D41B35" w14:textId="77777777" w:rsidR="005D299A" w:rsidRPr="00704F94" w:rsidRDefault="005D299A" w:rsidP="00D9510C">
            <w:pPr>
              <w:spacing w:before="100" w:beforeAutospacing="1" w:after="100" w:afterAutospacing="1"/>
              <w:rPr>
                <w:sz w:val="28"/>
                <w:szCs w:val="28"/>
              </w:rPr>
            </w:pPr>
            <w:r w:rsidRPr="00704F94">
              <w:rPr>
                <w:sz w:val="28"/>
                <w:szCs w:val="28"/>
              </w:rPr>
              <w:t>Председатель Собрания депутатов Питерского муниципального района</w:t>
            </w:r>
          </w:p>
        </w:tc>
        <w:tc>
          <w:tcPr>
            <w:tcW w:w="572" w:type="dxa"/>
          </w:tcPr>
          <w:p w14:paraId="2E249B71" w14:textId="77777777" w:rsidR="005D299A" w:rsidRPr="00704F94" w:rsidRDefault="005D299A" w:rsidP="00D9510C">
            <w:pPr>
              <w:spacing w:before="100" w:beforeAutospacing="1" w:after="100" w:afterAutospacing="1"/>
              <w:jc w:val="both"/>
              <w:rPr>
                <w:sz w:val="28"/>
                <w:szCs w:val="28"/>
              </w:rPr>
            </w:pPr>
          </w:p>
        </w:tc>
        <w:tc>
          <w:tcPr>
            <w:tcW w:w="4532" w:type="dxa"/>
          </w:tcPr>
          <w:p w14:paraId="4D6C1A10" w14:textId="77777777" w:rsidR="005D299A" w:rsidRPr="00704F94" w:rsidRDefault="005D299A" w:rsidP="00D9510C">
            <w:pPr>
              <w:spacing w:before="100" w:beforeAutospacing="1" w:after="100" w:afterAutospacing="1"/>
              <w:rPr>
                <w:sz w:val="28"/>
                <w:szCs w:val="28"/>
              </w:rPr>
            </w:pPr>
            <w:r>
              <w:rPr>
                <w:sz w:val="28"/>
                <w:szCs w:val="28"/>
              </w:rPr>
              <w:t>Г</w:t>
            </w:r>
            <w:r w:rsidRPr="00704F94">
              <w:rPr>
                <w:sz w:val="28"/>
                <w:szCs w:val="28"/>
              </w:rPr>
              <w:t>лав</w:t>
            </w:r>
            <w:r>
              <w:rPr>
                <w:sz w:val="28"/>
                <w:szCs w:val="28"/>
              </w:rPr>
              <w:t xml:space="preserve">а </w:t>
            </w:r>
            <w:r w:rsidRPr="00704F94">
              <w:rPr>
                <w:sz w:val="28"/>
                <w:szCs w:val="28"/>
              </w:rPr>
              <w:t>Питерского муниципального района</w:t>
            </w:r>
          </w:p>
        </w:tc>
      </w:tr>
      <w:tr w:rsidR="005D299A" w14:paraId="4087175F" w14:textId="77777777" w:rsidTr="00D9510C">
        <w:tc>
          <w:tcPr>
            <w:tcW w:w="4467" w:type="dxa"/>
          </w:tcPr>
          <w:p w14:paraId="326CA1B8" w14:textId="77777777" w:rsidR="005D299A" w:rsidRPr="00704F94" w:rsidRDefault="005D299A" w:rsidP="00D9510C">
            <w:pPr>
              <w:spacing w:before="100" w:beforeAutospacing="1" w:after="100" w:afterAutospacing="1"/>
              <w:jc w:val="both"/>
              <w:rPr>
                <w:sz w:val="28"/>
                <w:szCs w:val="28"/>
              </w:rPr>
            </w:pPr>
            <w:r w:rsidRPr="00704F94">
              <w:rPr>
                <w:sz w:val="28"/>
                <w:szCs w:val="28"/>
              </w:rPr>
              <w:t xml:space="preserve">            </w:t>
            </w:r>
            <w:r>
              <w:rPr>
                <w:sz w:val="28"/>
                <w:szCs w:val="28"/>
              </w:rPr>
              <w:t xml:space="preserve">                         В.П.Андреев</w:t>
            </w:r>
          </w:p>
        </w:tc>
        <w:tc>
          <w:tcPr>
            <w:tcW w:w="572" w:type="dxa"/>
          </w:tcPr>
          <w:p w14:paraId="0C84E8F0" w14:textId="77777777" w:rsidR="005D299A" w:rsidRPr="00704F94" w:rsidRDefault="005D299A" w:rsidP="00D9510C">
            <w:pPr>
              <w:spacing w:before="100" w:beforeAutospacing="1" w:after="100" w:afterAutospacing="1"/>
              <w:jc w:val="both"/>
              <w:rPr>
                <w:sz w:val="28"/>
                <w:szCs w:val="28"/>
              </w:rPr>
            </w:pPr>
          </w:p>
        </w:tc>
        <w:tc>
          <w:tcPr>
            <w:tcW w:w="4532" w:type="dxa"/>
          </w:tcPr>
          <w:p w14:paraId="61E8F18A" w14:textId="77777777" w:rsidR="005D299A" w:rsidRPr="00704F94" w:rsidRDefault="005D299A" w:rsidP="00D9510C">
            <w:pPr>
              <w:spacing w:before="100" w:beforeAutospacing="1" w:after="100" w:afterAutospacing="1"/>
              <w:rPr>
                <w:sz w:val="28"/>
                <w:szCs w:val="28"/>
              </w:rPr>
            </w:pPr>
            <w:r w:rsidRPr="00704F94">
              <w:rPr>
                <w:sz w:val="28"/>
                <w:szCs w:val="28"/>
              </w:rPr>
              <w:t xml:space="preserve">  </w:t>
            </w:r>
            <w:r>
              <w:rPr>
                <w:sz w:val="28"/>
                <w:szCs w:val="28"/>
              </w:rPr>
              <w:t xml:space="preserve">                                 </w:t>
            </w:r>
            <w:proofErr w:type="spellStart"/>
            <w:r>
              <w:rPr>
                <w:sz w:val="28"/>
                <w:szCs w:val="28"/>
              </w:rPr>
              <w:t>Д.Н.Живайкин</w:t>
            </w:r>
            <w:proofErr w:type="spellEnd"/>
          </w:p>
        </w:tc>
      </w:tr>
    </w:tbl>
    <w:p w14:paraId="2231C0B4" w14:textId="77777777" w:rsidR="001443A3" w:rsidRPr="006748FE" w:rsidRDefault="001443A3" w:rsidP="009E1FB3">
      <w:pPr>
        <w:pStyle w:val="a5"/>
        <w:ind w:left="709"/>
        <w:jc w:val="both"/>
        <w:rPr>
          <w:sz w:val="28"/>
          <w:szCs w:val="28"/>
        </w:rPr>
      </w:pPr>
    </w:p>
    <w:p w14:paraId="2ADD8139" w14:textId="77777777" w:rsidR="009E1FB3" w:rsidRPr="006748FE" w:rsidRDefault="009E1FB3" w:rsidP="009E1FB3">
      <w:pPr>
        <w:pStyle w:val="a5"/>
        <w:ind w:left="709"/>
        <w:jc w:val="both"/>
        <w:rPr>
          <w:sz w:val="28"/>
          <w:szCs w:val="28"/>
        </w:rPr>
      </w:pPr>
    </w:p>
    <w:p w14:paraId="7E0F85E2" w14:textId="77777777" w:rsidR="009E1FB3" w:rsidRPr="006748FE" w:rsidRDefault="009E1FB3" w:rsidP="009E1FB3">
      <w:pPr>
        <w:pStyle w:val="a5"/>
        <w:ind w:left="709"/>
        <w:jc w:val="both"/>
        <w:rPr>
          <w:sz w:val="28"/>
          <w:szCs w:val="28"/>
        </w:rPr>
      </w:pPr>
    </w:p>
    <w:sectPr w:rsidR="009E1FB3" w:rsidRPr="006748FE" w:rsidSect="001B3A6E">
      <w:footerReference w:type="default" r:id="rId9"/>
      <w:pgSz w:w="11906" w:h="16838"/>
      <w:pgMar w:top="567" w:right="567" w:bottom="1276" w:left="170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56ED3" w14:textId="77777777" w:rsidR="001E0C91" w:rsidRDefault="001E0C91" w:rsidP="001B3A6E">
      <w:r>
        <w:separator/>
      </w:r>
    </w:p>
  </w:endnote>
  <w:endnote w:type="continuationSeparator" w:id="0">
    <w:p w14:paraId="431DBF2C" w14:textId="77777777" w:rsidR="001E0C91" w:rsidRDefault="001E0C91" w:rsidP="001B3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173749"/>
      <w:docPartObj>
        <w:docPartGallery w:val="Page Numbers (Bottom of Page)"/>
        <w:docPartUnique/>
      </w:docPartObj>
    </w:sdtPr>
    <w:sdtContent>
      <w:p w14:paraId="75A6AD36" w14:textId="11FF0F40" w:rsidR="001B3A6E" w:rsidRDefault="001B3A6E">
        <w:pPr>
          <w:pStyle w:val="aa"/>
          <w:jc w:val="right"/>
        </w:pPr>
        <w:r>
          <w:fldChar w:fldCharType="begin"/>
        </w:r>
        <w:r>
          <w:instrText>PAGE   \* MERGEFORMAT</w:instrText>
        </w:r>
        <w:r>
          <w:fldChar w:fldCharType="separate"/>
        </w:r>
        <w:r>
          <w:rPr>
            <w:noProof/>
          </w:rPr>
          <w:t>2</w:t>
        </w:r>
        <w:r>
          <w:fldChar w:fldCharType="end"/>
        </w:r>
      </w:p>
    </w:sdtContent>
  </w:sdt>
  <w:p w14:paraId="436A75AC" w14:textId="77777777" w:rsidR="001B3A6E" w:rsidRDefault="001B3A6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B3FC7" w14:textId="77777777" w:rsidR="001E0C91" w:rsidRDefault="001E0C91" w:rsidP="001B3A6E">
      <w:r>
        <w:separator/>
      </w:r>
    </w:p>
  </w:footnote>
  <w:footnote w:type="continuationSeparator" w:id="0">
    <w:p w14:paraId="7DE92274" w14:textId="77777777" w:rsidR="001E0C91" w:rsidRDefault="001E0C91" w:rsidP="001B3A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37FD3"/>
    <w:multiLevelType w:val="hybridMultilevel"/>
    <w:tmpl w:val="4162C1CC"/>
    <w:lvl w:ilvl="0" w:tplc="98046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25C"/>
    <w:rsid w:val="001443A3"/>
    <w:rsid w:val="001B3A6E"/>
    <w:rsid w:val="001E0C91"/>
    <w:rsid w:val="0031689A"/>
    <w:rsid w:val="004953C2"/>
    <w:rsid w:val="004B08EB"/>
    <w:rsid w:val="005D299A"/>
    <w:rsid w:val="0062425C"/>
    <w:rsid w:val="006748FE"/>
    <w:rsid w:val="0098792C"/>
    <w:rsid w:val="009E1FB3"/>
    <w:rsid w:val="00AD7592"/>
    <w:rsid w:val="00B27860"/>
    <w:rsid w:val="00EE1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7101"/>
  <w15:chartTrackingRefBased/>
  <w15:docId w15:val="{A12C4B8F-B289-4EF8-89F3-9F509F175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2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2425C"/>
    <w:pPr>
      <w:widowControl w:val="0"/>
      <w:autoSpaceDE w:val="0"/>
      <w:autoSpaceDN w:val="0"/>
      <w:adjustRightInd w:val="0"/>
      <w:jc w:val="both"/>
    </w:pPr>
    <w:rPr>
      <w:rFonts w:ascii="Arial" w:hAnsi="Arial" w:cs="Arial"/>
    </w:rPr>
  </w:style>
  <w:style w:type="paragraph" w:styleId="a4">
    <w:name w:val="No Spacing"/>
    <w:uiPriority w:val="1"/>
    <w:qFormat/>
    <w:rsid w:val="0062425C"/>
    <w:pPr>
      <w:spacing w:after="0" w:line="240" w:lineRule="auto"/>
    </w:pPr>
    <w:rPr>
      <w:rFonts w:ascii="Calibri" w:eastAsia="Calibri" w:hAnsi="Calibri" w:cs="Times New Roman"/>
    </w:rPr>
  </w:style>
  <w:style w:type="paragraph" w:customStyle="1" w:styleId="ConsPlusTitle">
    <w:name w:val="ConsPlusTitle"/>
    <w:uiPriority w:val="99"/>
    <w:rsid w:val="0062425C"/>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5">
    <w:name w:val="List Paragraph"/>
    <w:basedOn w:val="a"/>
    <w:uiPriority w:val="34"/>
    <w:qFormat/>
    <w:rsid w:val="0062425C"/>
    <w:pPr>
      <w:ind w:left="720"/>
      <w:contextualSpacing/>
    </w:pPr>
  </w:style>
  <w:style w:type="character" w:styleId="a6">
    <w:name w:val="Hyperlink"/>
    <w:basedOn w:val="a0"/>
    <w:uiPriority w:val="99"/>
    <w:unhideWhenUsed/>
    <w:rsid w:val="009E1FB3"/>
    <w:rPr>
      <w:color w:val="0563C1" w:themeColor="hyperlink"/>
      <w:u w:val="single"/>
    </w:rPr>
  </w:style>
  <w:style w:type="character" w:customStyle="1" w:styleId="UnresolvedMention">
    <w:name w:val="Unresolved Mention"/>
    <w:basedOn w:val="a0"/>
    <w:uiPriority w:val="99"/>
    <w:semiHidden/>
    <w:unhideWhenUsed/>
    <w:rsid w:val="009E1FB3"/>
    <w:rPr>
      <w:color w:val="605E5C"/>
      <w:shd w:val="clear" w:color="auto" w:fill="E1DFDD"/>
    </w:rPr>
  </w:style>
  <w:style w:type="table" w:styleId="a7">
    <w:name w:val="Table Grid"/>
    <w:basedOn w:val="a1"/>
    <w:uiPriority w:val="39"/>
    <w:rsid w:val="009E1F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1B3A6E"/>
    <w:pPr>
      <w:tabs>
        <w:tab w:val="center" w:pos="4677"/>
        <w:tab w:val="right" w:pos="9355"/>
      </w:tabs>
    </w:pPr>
  </w:style>
  <w:style w:type="character" w:customStyle="1" w:styleId="a9">
    <w:name w:val="Верхний колонтитул Знак"/>
    <w:basedOn w:val="a0"/>
    <w:link w:val="a8"/>
    <w:uiPriority w:val="99"/>
    <w:rsid w:val="001B3A6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B3A6E"/>
    <w:pPr>
      <w:tabs>
        <w:tab w:val="center" w:pos="4677"/>
        <w:tab w:val="right" w:pos="9355"/>
      </w:tabs>
    </w:pPr>
  </w:style>
  <w:style w:type="character" w:customStyle="1" w:styleId="ab">
    <w:name w:val="Нижний колонтитул Знак"/>
    <w:basedOn w:val="a0"/>
    <w:link w:val="aa"/>
    <w:uiPriority w:val="99"/>
    <w:rsid w:val="001B3A6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7;&#1080;&#1090;&#1077;&#1088;&#1082;&#1072;.&#1088;&#10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356</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 Строгонов</dc:creator>
  <cp:keywords/>
  <dc:description/>
  <cp:lastModifiedBy>Собрание депутатов</cp:lastModifiedBy>
  <cp:revision>7</cp:revision>
  <dcterms:created xsi:type="dcterms:W3CDTF">2022-11-30T15:15:00Z</dcterms:created>
  <dcterms:modified xsi:type="dcterms:W3CDTF">2022-12-20T07:48:00Z</dcterms:modified>
</cp:coreProperties>
</file>