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78" w:leader="none"/>
          <w:tab w:val="center" w:pos="4961" w:leader="none"/>
        </w:tabs>
        <w:spacing w:lineRule="auto" w:line="252"/>
        <w:jc w:val="center"/>
        <w:rPr>
          <w:rFonts w:ascii="Courier New" w:hAnsi="Courier New"/>
          <w:spacing w:val="20"/>
        </w:rPr>
      </w:pPr>
      <w:r>
        <w:rPr/>
        <w:drawing>
          <wp:inline distT="0" distB="0" distL="0" distR="0">
            <wp:extent cx="676275" cy="857250"/>
            <wp:effectExtent l="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 О С Т А Н О В Л Е Н И 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от 30 декабря 2022 года №555</w:t>
      </w:r>
    </w:p>
    <w:p>
      <w:pPr>
        <w:pStyle w:val="Style23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 CYR" w:ascii="Times New Roman CYR" w:hAnsi="Times New Roman CYR"/>
          <w:sz w:val="20"/>
          <w:szCs w:val="20"/>
        </w:rPr>
        <w:t>с. Питерка</w:t>
      </w:r>
    </w:p>
    <w:p>
      <w:pPr>
        <w:pStyle w:val="Style23"/>
        <w:rPr>
          <w:rFonts w:ascii="Times New Roman" w:hAnsi="Times New Roman" w:cs="Times New Roman"/>
          <w:color w:val="000000"/>
        </w:rPr>
      </w:pPr>
      <w:r>
        <w:rPr>
          <w:rStyle w:val="Style17"/>
          <w:rFonts w:cs="Times New Roman" w:ascii="Times New Roman" w:hAnsi="Times New Roman"/>
          <w:bCs w:val="false"/>
          <w:color w:val="000000"/>
        </w:rPr>
        <w:t xml:space="preserve">                    </w:t>
      </w:r>
    </w:p>
    <w:p>
      <w:pPr>
        <w:pStyle w:val="Normal"/>
        <w:spacing w:lineRule="auto" w:line="240" w:before="0" w:after="0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(«дорожной карты») по содействию развитию конкуренции в Питерском муниципальном районе Саратовской области на 2023-2025 годы»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Style w:val="Style18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17 апреля 2019 года № 768-р «Об утверждении стандарта развития конкуренции в субъектах Российской Федерации», постановлением Губернатора Саратовской области от 30 декабря 2021 года №485 «Об утверждении Плана мероприятий («дорожной карты») по содействию развитию конкуренции в Саратовской области на 2022-2025 годы», руководствуясь Уставом Питерского муниципального района, администрация муниципального района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>
      <w:pPr>
        <w:pStyle w:val="NoSpacing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(«дорожную карту») по содействию развитию конкуренции в Питерском муниципальном районе Саратовской области на 2023-2025 годы согласно приложению.</w:t>
      </w:r>
    </w:p>
    <w:p>
      <w:pPr>
        <w:pStyle w:val="NoSpacing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 местного самоуправления муниципального района, организациям, учреждениям муниципального района – ответственным исполнителям мероприятий «дорожной карты» обеспечить представление заместителю главы администрации муниципального района по экономике, управлению имуществом и закупкам отчетов о ходе реализации «дорожной карты»: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итогам первого полугодия - не позднее 15 числа месяца, следующего за отчетным периодом;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итогам года - не позднее 10 февраля года, следующего за отчетным периодом.</w:t>
      </w:r>
    </w:p>
    <w:p>
      <w:pPr>
        <w:pStyle w:val="NoSpacing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4">
        <w:r>
          <w:rPr>
            <w:rStyle w:val="Hyperlink"/>
            <w:rFonts w:ascii="Times New Roman" w:hAnsi="Times New Roman"/>
            <w:color w:themeColor="text1" w:val="000000"/>
            <w:sz w:val="28"/>
            <w:szCs w:val="28"/>
            <w:u w:val="none"/>
          </w:rPr>
          <w:t>http://питерка.рф/</w:t>
        </w:r>
      </w:hyperlink>
      <w:r>
        <w:rPr>
          <w:rFonts w:ascii="Times New Roman" w:hAnsi="Times New Roman"/>
          <w:color w:themeColor="text1"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распространяется на правоотношения, возникшие с 01 января 2023 года.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b/>
          <w:bCs/>
        </w:rPr>
      </w:pPr>
      <w:r>
        <w:rPr>
          <w:rFonts w:cs="Times New Roman CYR" w:ascii="Times New Roman CYR" w:hAnsi="Times New Roman CYR"/>
          <w:b w:val="false"/>
          <w:bCs w:val="false"/>
          <w:sz w:val="28"/>
          <w:szCs w:val="28"/>
        </w:rPr>
        <w:t xml:space="preserve">Глава муниципального района                                                             Д.Н. Живайкин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sectPr>
          <w:footerReference w:type="default" r:id="rId5"/>
          <w:type w:val="nextPage"/>
          <w:pgSz w:w="11906" w:h="16838"/>
          <w:pgMar w:left="1418" w:right="709" w:gutter="0" w:header="0" w:top="1191" w:footer="221" w:bottom="992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firstLine="10632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Приложение к постановлению</w:t>
      </w:r>
    </w:p>
    <w:p>
      <w:pPr>
        <w:pStyle w:val="Normal"/>
        <w:spacing w:lineRule="auto" w:line="240" w:before="0" w:after="0"/>
        <w:ind w:firstLine="10632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администрации муниципального </w:t>
      </w:r>
    </w:p>
    <w:p>
      <w:pPr>
        <w:pStyle w:val="Normal"/>
        <w:spacing w:lineRule="auto" w:line="240" w:before="0" w:after="0"/>
        <w:ind w:firstLine="10632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района от 30 декабря 2022 года №555      </w:t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cs="Times New Roman CYR" w:ascii="Times New Roman CYR" w:hAnsi="Times New Roman CYR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cs="Times New Roman CYR" w:ascii="Times New Roman CYR" w:hAnsi="Times New Roman CYR"/>
          <w:b/>
          <w:sz w:val="28"/>
          <w:szCs w:val="28"/>
        </w:rPr>
        <w:t>ПЛАН МЕРОПРИЯТИЙ</w:t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cs="Times New Roman CYR" w:ascii="Times New Roman CYR" w:hAnsi="Times New Roman CYR"/>
          <w:b/>
          <w:sz w:val="28"/>
          <w:szCs w:val="28"/>
        </w:rPr>
        <w:t>(«дорожная карта») по содействию развитию конкуренции</w:t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cs="Times New Roman CYR" w:ascii="Times New Roman CYR" w:hAnsi="Times New Roman CYR"/>
          <w:b/>
          <w:sz w:val="28"/>
          <w:szCs w:val="28"/>
        </w:rPr>
        <w:t>в Питерском муниципальном районе Саратовской области</w:t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cs="Times New Roman CYR" w:ascii="Times New Roman CYR" w:hAnsi="Times New Roman CYR"/>
          <w:b/>
          <w:sz w:val="28"/>
          <w:szCs w:val="28"/>
        </w:rPr>
        <w:t>на 2023-2025 годы</w:t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tbl>
      <w:tblPr>
        <w:tblW w:w="1541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3"/>
        <w:gridCol w:w="3865"/>
        <w:gridCol w:w="2931"/>
        <w:gridCol w:w="2931"/>
        <w:gridCol w:w="2369"/>
        <w:gridCol w:w="2687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 xml:space="preserve">№ 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п/п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Исходные показатели (факт)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Целевые показатели (план)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Срок достижения показателей</w:t>
            </w:r>
          </w:p>
        </w:tc>
      </w:tr>
      <w:tr>
        <w:trPr/>
        <w:tc>
          <w:tcPr>
            <w:tcW w:w="15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1.Мероприятия по содействию развитию конкуренции на приоритетных и социально-значимых рынках</w:t>
            </w:r>
          </w:p>
        </w:tc>
      </w:tr>
      <w:tr>
        <w:trPr/>
        <w:tc>
          <w:tcPr>
            <w:tcW w:w="15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Рынок сельскохозяйственной продукции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1.1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Повышение уровня информированности о мерах и формах государственной поддержки сельскохозяйственных предприятий, индивидуальных предпринимателей и крестьянских (фермерских) хозяйств путем размещения информации на официальном сайте администрации Питерского муниципального района, социальных сетях в информационно-телекоммуникационной сети «Интернет», районной газете «Искра»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1-2 раза в год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Ежеквартально не менее 1 публикации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Отдел по делам сельского хозяйства администрации Питерского муниципального района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2023-2025 гг.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1.2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Стимулирование деловой активности хозяйствующих субъектов, реализующих сельскохозяйственную продукцию, путем организации дополнительных торговых мест на ярмарках и мест для размещения нестационарных торговых объектов (сезонной торговли)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Количество ярмарочных площадок – 2, количество выделенных под реализацию сельскохозяйственной продукции - 1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Увеличение количества мест, выделенных под реализацию сельскохозяйственной продукции в период массового сбора сельскохозяйственной продукции до 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Консультант по экономике администрации Питерского муниципального района, отдел по делам сельского хозяйства администрации Питерского муниципального района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2023 г.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1.3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Оказание консультативной помощи сельскохозяйственным предприятиям по вопросам предоставления государственной поддержки в области растениеводства и  животноводства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Общее количество сельскохозяйственных предприятий по итогам 2022 года - 89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Увеличение количества сельскохозяйственных предприятий до 95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Отдел по делам сельского хозяйства администрации Питерского муниципального района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2023-2025 гг.</w:t>
            </w:r>
          </w:p>
        </w:tc>
      </w:tr>
      <w:tr>
        <w:trPr/>
        <w:tc>
          <w:tcPr>
            <w:tcW w:w="15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Рынок оказания услуг по перевозкам пассажиров автомобильным транспортом по межмуниципальным маршрутам регулярных перевозок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1.5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Организация мероприятий по пресечению деятельности нелегальных перевозчиков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Наличие перевозчиков, осуществляющих деятельность без постановки на учет в налоговых органах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Снижение количества перевозчиков, осуществляющих деятельность без постановки на учет в налоговых органах, на 30% от количества выявленных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 xml:space="preserve">Администрация Питерского муниципального района, Прокуратура Питерского района (по согласованию), </w:t>
            </w:r>
            <w:r>
              <w:rPr>
                <w:rFonts w:ascii="Times New Roman" w:hAnsi="Times New Roman"/>
                <w:sz w:val="28"/>
                <w:szCs w:val="28"/>
              </w:rPr>
              <w:t>ОП №2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составе МО МВД РФ «Новоузенский» Саратовской области (по согласованию)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2023-2025 гг.</w:t>
            </w:r>
          </w:p>
        </w:tc>
      </w:tr>
      <w:tr>
        <w:trPr/>
        <w:tc>
          <w:tcPr>
            <w:tcW w:w="15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Рынок ритуальных услуг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1.6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Формирование и актуализация данных реестра участников, осуществляющих деятельность на рынке ритуальных услуг, (с указанием видов деятельности и контактной информации) и размещение его на официальном сайте администрации Питерского муниципального района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Размещение информации за 2022 год первоначально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Актуализация данных реестра не реже двух раз в год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Консультант по экономике администрации Питерского муниципального района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2023-2025 гг.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1.7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муниципальными предприятиями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учреждениями услуг</w:t>
            </w:r>
          </w:p>
          <w:p>
            <w:pPr>
              <w:pStyle w:val="Normal"/>
              <w:spacing w:lineRule="auto" w:line="240" w:before="0"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по гарантированному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перечню</w:t>
            </w:r>
          </w:p>
          <w:p>
            <w:pPr>
              <w:pStyle w:val="Normal"/>
              <w:spacing w:lineRule="auto" w:line="240" w:before="0"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содержанию мест захоронения. Размещение отчета на официальном сайте администрации Питерского муниципального района не реже 1 раза в год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-</w:t>
            </w:r>
          </w:p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доли оказываемых услуг частными организациями, оказание муниципальными предприятиями</w:t>
            </w:r>
          </w:p>
          <w:p>
            <w:pPr>
              <w:pStyle w:val="Normal"/>
              <w:spacing w:lineRule="auto" w:line="240" w:before="0"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учреждениями услуг в основном</w:t>
            </w:r>
          </w:p>
          <w:p>
            <w:pPr>
              <w:pStyle w:val="Normal"/>
              <w:spacing w:lineRule="auto" w:line="240" w:before="0"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по гарантированному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перечню и содержанию мест захоронения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Консультант по экономике администрации Питерского муниципального района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2023-2025 гг.</w:t>
            </w:r>
          </w:p>
        </w:tc>
      </w:tr>
      <w:tr>
        <w:trPr/>
        <w:tc>
          <w:tcPr>
            <w:tcW w:w="15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Сфера наружной рекламы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1.8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незаконных рекламных конструкций. Выдача предписания о демонтаже незаконных рекламных конструкций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-</w:t>
            </w:r>
          </w:p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Проведение контрольных мероприятий не реже 1 раза в год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2023-2025 гг.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1.9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Размещение на официальном сайте администрации Питерского муниципального района нормативных правовых актов, регламентирующих сферу наружной рекламы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Повышение уровня информированности организаций и населения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2023-2025 гг.</w:t>
            </w:r>
          </w:p>
        </w:tc>
      </w:tr>
      <w:tr>
        <w:trPr/>
        <w:tc>
          <w:tcPr>
            <w:tcW w:w="15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2. Системные мероприятия по развитию конкурентной среды в Питерском муниципальном районе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2.1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Обеспечение закупок у субъектов малого и среднего предпринимательства, социально ориентированных некоммерческих организаций  при осуществлении закупок товаров, работ, услуг для муниципальных нужд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 xml:space="preserve">Доля муниципальных контрактов (в стоимостном выражении), заключенных по итогам осуществления закупок у субъектов малого и среднего предпринимательства, социально ориентированных некоммерческих организаций,  в совокупном объеме закупок по итогам 2022 года составила </w:t>
            </w:r>
            <w:r>
              <w:rPr>
                <w:rFonts w:cs="Times New Roman CYR" w:ascii="Times New Roman CYR" w:hAnsi="Times New Roman CYR"/>
                <w:sz w:val="28"/>
                <w:szCs w:val="28"/>
                <w:shd w:fill="FFFFFF" w:val="clear"/>
              </w:rPr>
              <w:t>23,6%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Доля муниципальных контрактов (в стоимостном выражении), заключенных по итогам осуществления закупок у субъектов малого и среднего предпринимательства, социально ориентированных некоммерческих организаций,  в совокупном объеме закупок не менее 50%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Муниципальные заказчики Питерского муниципального района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2023-2025 гг.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2.2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Размещение информации </w:t>
              <w:br/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 проведении торгов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по предоставлению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аренду государственного (муниципального) имущества области, земельных участков, находящихся </w:t>
              <w:br/>
              <w:t xml:space="preserve">в государственной (муниципальной) собственности области (в казне Саратовской области), путем размещения указанной информации </w:t>
              <w:br/>
              <w:t>на официальном сайте Российской Федерации в сети Интернет для размещения информации о проведении торгов (</w:t>
            </w:r>
            <w:hyperlink r:id="rId6">
              <w:r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</w:rPr>
                <w:t>www.torgi.gov.ru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>), на официальных сайтах комитета по управлению имуществом области, органов местного самоуправления области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Ежегодно  на уровне </w:t>
              <w:br/>
              <w:t>100%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 на уровне </w:t>
              <w:br/>
              <w:t>100%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Отдел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2023-2025 гг.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2.3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Актуализация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Количество объектов в Перечне - 1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Количество объектов в Перечне - 2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Отдел по земельно-правовым и имущественным отношениям администрации Питерского муниципального района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2023 г.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2.4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Повышение уровня информированности субъектов малого и среднего предпринимательства, в том числе о существующих мерах государственной поддержки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Размещение информации на официальном сайте администрации Питерского муниципального района, в социальных сетях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Консультант по закупкам администрации Питерского муниципального района, ГКУ СО «Центр занятости населения Питерского района» (по согласованию)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2023-2025 гг.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2.5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Проведение заседаний комиссии рабочей группы по содействию развитию конкуренции на территории Питерского муниципального района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Обеспечение координации членов комиссии по содействию развитию конкуренции на территории Питерского муниципального района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Обеспечение координации членов комиссии по содействию развитию конкуренции на территории Питерского муниципального района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Консультант по экономике администрации Питерского муниципального района (как организатор заседаний), члены рабочей группы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2023-2025 гг.</w:t>
            </w:r>
          </w:p>
        </w:tc>
      </w:tr>
    </w:tbl>
    <w:p>
      <w:pPr>
        <w:pStyle w:val="Normal"/>
        <w:spacing w:lineRule="auto" w:line="240" w:before="0" w:after="0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cs="Times New Roman CYR" w:ascii="Times New Roman CYR" w:hAnsi="Times New Roman CYR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tbl>
      <w:tblPr>
        <w:tblStyle w:val="ad"/>
        <w:tblW w:w="1541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3"/>
        <w:gridCol w:w="9213"/>
      </w:tblGrid>
      <w:tr>
        <w:trPr/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Style w:val="Style17"/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Style w:val="Style17"/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Style w:val="Style17"/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Style w:val="Style17"/>
                <w:rFonts w:ascii="Times New Roman" w:hAnsi="Times New Roman"/>
                <w:b w:val="false"/>
                <w:color w:themeColor="text1" w:val="000000"/>
                <w:sz w:val="28"/>
                <w:szCs w:val="28"/>
              </w:rPr>
            </w:pPr>
            <w:r>
              <w:rPr>
                <w:rStyle w:val="Style17"/>
                <w:rFonts w:ascii="Times New Roman" w:hAnsi="Times New Roman"/>
                <w:b w:val="false"/>
                <w:color w:themeColor="text1" w:val="000000"/>
                <w:sz w:val="28"/>
                <w:szCs w:val="28"/>
              </w:rPr>
              <w:t>А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.А. Строганов</w:t>
            </w:r>
          </w:p>
        </w:tc>
      </w:tr>
    </w:tbl>
    <w:p>
      <w:pPr>
        <w:pStyle w:val="Normal"/>
        <w:spacing w:lineRule="auto" w:line="240" w:before="0" w:after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sectPr>
      <w:footerReference w:type="default" r:id="rId7"/>
      <w:footerReference w:type="first" r:id="rId8"/>
      <w:type w:val="nextPage"/>
      <w:pgSz w:orient="landscape" w:w="16838" w:h="11906"/>
      <w:pgMar w:left="992" w:right="536" w:gutter="0" w:header="0" w:top="993" w:footer="221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69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Heading9">
    <w:name w:val="Heading 9"/>
    <w:basedOn w:val="Normal"/>
    <w:next w:val="Normal"/>
    <w:link w:val="9"/>
    <w:qFormat/>
    <w:locked/>
    <w:rsid w:val="001b098a"/>
    <w:pPr>
      <w:keepNext w:val="true"/>
      <w:spacing w:lineRule="auto" w:line="240" w:before="0" w:after="0"/>
      <w:jc w:val="center"/>
      <w:outlineLvl w:val="8"/>
    </w:pPr>
    <w:rPr>
      <w:rFonts w:ascii="Times New Roman" w:hAnsi="Times New Roman" w:eastAsia="Times New Roman"/>
      <w:b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BalloonText"/>
    <w:semiHidden/>
    <w:qFormat/>
    <w:locked/>
    <w:rsid w:val="00473ef8"/>
    <w:rPr>
      <w:rFonts w:ascii="Tahoma" w:hAnsi="Tahoma" w:cs="Tahoma"/>
      <w:sz w:val="16"/>
      <w:szCs w:val="16"/>
      <w:lang w:eastAsia="ru-RU"/>
    </w:rPr>
  </w:style>
  <w:style w:type="character" w:styleId="Style14" w:customStyle="1">
    <w:name w:val="Основной текст Знак"/>
    <w:qFormat/>
    <w:rsid w:val="00233c0a"/>
    <w:rPr>
      <w:sz w:val="26"/>
      <w:szCs w:val="26"/>
      <w:lang w:bidi="ar-SA"/>
    </w:rPr>
  </w:style>
  <w:style w:type="character" w:styleId="Style15" w:customStyle="1">
    <w:name w:val="Верхний колонтитул Знак"/>
    <w:uiPriority w:val="99"/>
    <w:qFormat/>
    <w:rsid w:val="00540b16"/>
    <w:rPr>
      <w:sz w:val="22"/>
      <w:szCs w:val="22"/>
    </w:rPr>
  </w:style>
  <w:style w:type="character" w:styleId="Style16" w:customStyle="1">
    <w:name w:val="Нижний колонтитул Знак"/>
    <w:uiPriority w:val="99"/>
    <w:qFormat/>
    <w:rsid w:val="00540b16"/>
    <w:rPr>
      <w:sz w:val="22"/>
      <w:szCs w:val="22"/>
    </w:rPr>
  </w:style>
  <w:style w:type="character" w:styleId="Hyperlink">
    <w:name w:val="Hyperlink"/>
    <w:uiPriority w:val="99"/>
    <w:rsid w:val="00393408"/>
    <w:rPr>
      <w:color w:val="0000FF"/>
      <w:u w:val="single"/>
    </w:rPr>
  </w:style>
  <w:style w:type="character" w:styleId="3" w:customStyle="1">
    <w:name w:val="Основной текст с отступом 3 Знак"/>
    <w:link w:val="BodyTextIndent3"/>
    <w:qFormat/>
    <w:rsid w:val="004e5127"/>
    <w:rPr>
      <w:sz w:val="16"/>
      <w:szCs w:val="16"/>
    </w:rPr>
  </w:style>
  <w:style w:type="character" w:styleId="2" w:customStyle="1">
    <w:name w:val="Основной текст 2 Знак"/>
    <w:link w:val="BodyText2"/>
    <w:qFormat/>
    <w:rsid w:val="001b098a"/>
    <w:rPr>
      <w:sz w:val="22"/>
      <w:szCs w:val="22"/>
    </w:rPr>
  </w:style>
  <w:style w:type="character" w:styleId="21" w:customStyle="1">
    <w:name w:val="Основной текст с отступом 2 Знак"/>
    <w:link w:val="BodyTextIndent2"/>
    <w:qFormat/>
    <w:rsid w:val="001b098a"/>
    <w:rPr>
      <w:sz w:val="22"/>
      <w:szCs w:val="22"/>
    </w:rPr>
  </w:style>
  <w:style w:type="character" w:styleId="9" w:customStyle="1">
    <w:name w:val="Заголовок 9 Знак"/>
    <w:qFormat/>
    <w:rsid w:val="001b098a"/>
    <w:rPr>
      <w:rFonts w:ascii="Times New Roman" w:hAnsi="Times New Roman" w:eastAsia="Times New Roman"/>
      <w:b/>
      <w:sz w:val="22"/>
      <w:szCs w:val="24"/>
    </w:rPr>
  </w:style>
  <w:style w:type="character" w:styleId="22" w:customStyle="1">
    <w:name w:val="Основной текст2"/>
    <w:qFormat/>
    <w:rsid w:val="007771e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35pt-1pt" w:customStyle="1">
    <w:name w:val="Основной текст + 13;5 pt;Полужирный;Интервал -1 pt"/>
    <w:qFormat/>
    <w:rsid w:val="007771e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-20"/>
      <w:sz w:val="27"/>
      <w:szCs w:val="27"/>
    </w:rPr>
  </w:style>
  <w:style w:type="character" w:styleId="12pt-1pt" w:customStyle="1">
    <w:name w:val="Основной текст + 12 pt;Курсив;Интервал -1 pt"/>
    <w:qFormat/>
    <w:rsid w:val="007771e9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-20"/>
      <w:sz w:val="24"/>
      <w:szCs w:val="24"/>
    </w:rPr>
  </w:style>
  <w:style w:type="character" w:styleId="135pt" w:customStyle="1">
    <w:name w:val="Основной текст + 13;5 pt;Полужирный"/>
    <w:qFormat/>
    <w:rsid w:val="007771e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4" w:customStyle="1">
    <w:name w:val="Основной текст (4)"/>
    <w:qFormat/>
    <w:rsid w:val="007771e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20"/>
      <w:sz w:val="24"/>
      <w:szCs w:val="24"/>
      <w:lang w:val="en-US"/>
    </w:rPr>
  </w:style>
  <w:style w:type="character" w:styleId="413pt0pt" w:customStyle="1">
    <w:name w:val="Основной текст (4) + 13 pt;Не курсив;Интервал 0 pt"/>
    <w:qFormat/>
    <w:rsid w:val="007771e9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/>
      <w:spacing w:val="0"/>
      <w:sz w:val="26"/>
      <w:szCs w:val="26"/>
    </w:rPr>
  </w:style>
  <w:style w:type="character" w:styleId="1" w:customStyle="1">
    <w:name w:val="Основной текст1"/>
    <w:qFormat/>
    <w:rsid w:val="00b0089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-1pt" w:customStyle="1">
    <w:name w:val="Основной текст + Интервал -1 pt"/>
    <w:qFormat/>
    <w:rsid w:val="00b0089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20"/>
      <w:sz w:val="26"/>
      <w:szCs w:val="26"/>
      <w:lang w:val="en-US"/>
    </w:rPr>
  </w:style>
  <w:style w:type="character" w:styleId="31" w:customStyle="1">
    <w:name w:val="Основной текст3"/>
    <w:qFormat/>
    <w:rsid w:val="00b0089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41" w:customStyle="1">
    <w:name w:val="Основной текст4"/>
    <w:qFormat/>
    <w:rsid w:val="00b0089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single"/>
      <w:lang w:val="en-US"/>
    </w:rPr>
  </w:style>
  <w:style w:type="character" w:styleId="Style17" w:customStyle="1">
    <w:name w:val="Цветовое выделение"/>
    <w:qFormat/>
    <w:rsid w:val="004a62d1"/>
    <w:rPr>
      <w:b/>
      <w:bCs/>
      <w:color w:val="26282F"/>
    </w:rPr>
  </w:style>
  <w:style w:type="character" w:styleId="Style18" w:customStyle="1">
    <w:name w:val="Гипертекстовая ссылка"/>
    <w:uiPriority w:val="99"/>
    <w:qFormat/>
    <w:rsid w:val="00162be5"/>
    <w:rPr>
      <w:b w:val="false"/>
      <w:bCs w:val="false"/>
      <w:color w:val="106BBE"/>
    </w:rPr>
  </w:style>
  <w:style w:type="character" w:styleId="ConsPlusNormal" w:customStyle="1">
    <w:name w:val="ConsPlusNormal Знак"/>
    <w:link w:val="ConsPlusNormal1"/>
    <w:qFormat/>
    <w:locked/>
    <w:rsid w:val="005d717e"/>
    <w:rPr>
      <w:rFonts w:ascii="Arial" w:hAnsi="Arial" w:eastAsia="Times New Roman" w:cs="Arial"/>
    </w:rPr>
  </w:style>
  <w:style w:type="character" w:styleId="23" w:customStyle="1">
    <w:name w:val="Основной текст (2) + Полужирный"/>
    <w:basedOn w:val="DefaultParagraphFont"/>
    <w:qFormat/>
    <w:rsid w:val="00b02553"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FollowedHyperlink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link w:val="Style14"/>
    <w:rsid w:val="00233c0a"/>
    <w:pPr>
      <w:shd w:val="clear" w:color="auto" w:fill="FFFFFF"/>
      <w:spacing w:lineRule="exact" w:line="317" w:before="0" w:after="0"/>
    </w:pPr>
    <w:rPr>
      <w:rFonts w:ascii="Times New Roman" w:hAnsi="Times New Roman" w:eastAsia="Times New Roman"/>
      <w:sz w:val="26"/>
      <w:szCs w:val="26"/>
    </w:rPr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BalloonText">
    <w:name w:val="Balloon Text"/>
    <w:basedOn w:val="Normal"/>
    <w:link w:val="Style13"/>
    <w:semiHidden/>
    <w:qFormat/>
    <w:rsid w:val="00473e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1" w:customStyle="1">
    <w:name w:val="ConsPlusNormal"/>
    <w:link w:val="ConsPlusNormal"/>
    <w:qFormat/>
    <w:rsid w:val="00d93b7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rsid w:val="00540b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rsid w:val="00540b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"/>
    <w:qFormat/>
    <w:rsid w:val="004e5127"/>
    <w:pPr>
      <w:spacing w:before="0" w:after="120"/>
      <w:ind w:left="283"/>
    </w:pPr>
    <w:rPr>
      <w:sz w:val="16"/>
      <w:szCs w:val="16"/>
    </w:rPr>
  </w:style>
  <w:style w:type="paragraph" w:styleId="NoSpacing">
    <w:name w:val="No Spacing"/>
    <w:uiPriority w:val="1"/>
    <w:qFormat/>
    <w:rsid w:val="004e512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BodyText2">
    <w:name w:val="Body Text 2"/>
    <w:basedOn w:val="Normal"/>
    <w:link w:val="2"/>
    <w:qFormat/>
    <w:rsid w:val="001b098a"/>
    <w:pPr>
      <w:spacing w:lineRule="auto" w:line="480" w:before="0" w:after="120"/>
    </w:pPr>
    <w:rPr/>
  </w:style>
  <w:style w:type="paragraph" w:styleId="BodyTextIndent2">
    <w:name w:val="Body Text Indent 2"/>
    <w:basedOn w:val="Normal"/>
    <w:link w:val="21"/>
    <w:qFormat/>
    <w:rsid w:val="001b098a"/>
    <w:pPr>
      <w:spacing w:lineRule="auto" w:line="480" w:before="0" w:after="120"/>
      <w:ind w:left="283"/>
    </w:pPr>
    <w:rPr/>
  </w:style>
  <w:style w:type="paragraph" w:styleId="U" w:customStyle="1">
    <w:name w:val="u"/>
    <w:basedOn w:val="Normal"/>
    <w:qFormat/>
    <w:rsid w:val="00693d2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2da"/>
    <w:pPr>
      <w:spacing w:before="0" w:after="200"/>
      <w:ind w:left="720"/>
      <w:contextualSpacing/>
    </w:pPr>
    <w:rPr/>
  </w:style>
  <w:style w:type="paragraph" w:styleId="11" w:customStyle="1">
    <w:name w:val="Без интервала1"/>
    <w:qFormat/>
    <w:rsid w:val="0029403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1" w:customStyle="1">
    <w:name w:val="s_1"/>
    <w:basedOn w:val="Normal"/>
    <w:qFormat/>
    <w:rsid w:val="005d77c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ConsPlusTitle" w:customStyle="1">
    <w:name w:val="ConsPlusTitle"/>
    <w:qFormat/>
    <w:rsid w:val="005d77c2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4a62d1"/>
    <w:pPr>
      <w:widowControl w:val="false"/>
      <w:spacing w:lineRule="auto" w:line="240" w:before="0" w:after="0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styleId="Style23" w:customStyle="1">
    <w:name w:val="Таблицы (моноширинный)"/>
    <w:basedOn w:val="Normal"/>
    <w:next w:val="Normal"/>
    <w:uiPriority w:val="99"/>
    <w:qFormat/>
    <w:rsid w:val="004a62d1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4e51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internet.garant.ru/document/redirect/72228754/0" TargetMode="External"/><Relationship Id="rId4" Type="http://schemas.openxmlformats.org/officeDocument/2006/relationships/hyperlink" Target="http://&#1087;&#1080;&#1090;&#1077;&#1088;&#1082;&#1072;.&#1088;&#1092;/" TargetMode="External"/><Relationship Id="rId5" Type="http://schemas.openxmlformats.org/officeDocument/2006/relationships/footer" Target="footer1.xml"/><Relationship Id="rId6" Type="http://schemas.openxmlformats.org/officeDocument/2006/relationships/hyperlink" Target="http://www.torgi.gov.ru/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6E93-A8D5-445E-AAB4-8B75F29C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LibreOffice/7.6.2.1$Windows_X86_64 LibreOffice_project/56f7684011345957bbf33a7ee678afaf4d2ba333</Application>
  <AppVersion>15.0000</AppVersion>
  <Pages>9</Pages>
  <Words>1442</Words>
  <Characters>8221</Characters>
  <CharactersWithSpaces>9644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2021-04-05T05:49:00Z</dcterms:created>
  <dc:creator>Администрация</dc:creator>
  <dc:description/>
  <dc:language>ru-RU</dc:language>
  <cp:lastModifiedBy/>
  <cp:lastPrinted>2025-02-18T11:40:30Z</cp:lastPrinted>
  <dcterms:modified xsi:type="dcterms:W3CDTF">2025-02-18T11:44:12Z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